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4C03C1" w:rsidRDefault="00EE1B49" w:rsidP="004C03C1">
      <w:pPr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To be a catalyst for girls empowering girls.</w:t>
      </w:r>
    </w:p>
    <w:p w:rsidR="00EE1B49" w:rsidRPr="009C0858" w:rsidRDefault="00EE1B49" w:rsidP="004C03C1">
      <w:pPr>
        <w:rPr>
          <w:rFonts w:ascii="Arial" w:hAnsi="Arial" w:cs="Arial"/>
          <w:sz w:val="23"/>
          <w:szCs w:val="23"/>
          <w:lang w:val="en-CA"/>
        </w:rPr>
      </w:pPr>
    </w:p>
    <w:p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797EFC" w:rsidRPr="00DD69E9" w:rsidRDefault="00797EFC" w:rsidP="00797EF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To provide communications support for the Provincial Guider Conference.</w:t>
      </w:r>
    </w:p>
    <w:p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bookmarkStart w:id="0" w:name="_GoBack"/>
      <w:bookmarkEnd w:id="0"/>
    </w:p>
    <w:p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797EFC" w:rsidRPr="00DD69E9" w:rsidRDefault="00797EFC" w:rsidP="00797EF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Provincial Council through Chair, Guider Conference Management Committee.</w:t>
      </w:r>
    </w:p>
    <w:p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</w:p>
    <w:p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:rsidR="00797EFC" w:rsidRPr="005B392C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Provide communications expertise and support to the Provincial Guider Conference Management Committee;</w:t>
      </w:r>
    </w:p>
    <w:p w:rsidR="00797EFC" w:rsidRPr="005B392C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Promote the Provincial Guider Conference to adult Members and Rangers;</w:t>
      </w:r>
    </w:p>
    <w:p w:rsidR="00797EFC" w:rsidRPr="005B392C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Provide information and updates on the Provincial Guider Conference to the Guiding community throughout the Province via various forms of media available;</w:t>
      </w:r>
    </w:p>
    <w:p w:rsidR="00797EFC" w:rsidRPr="005B392C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Arrange for media coverage where desirable and appropriate;</w:t>
      </w:r>
    </w:p>
    <w:p w:rsidR="00797EFC" w:rsidRPr="006B1056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all Provincial Guider Conference sub-committees to coordinate communications between and amongst sub-committees; </w:t>
      </w:r>
    </w:p>
    <w:p w:rsidR="00797EFC" w:rsidRPr="006B1056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Arrange for appropriate signage for conference and conference sessions in consultation with the Sessions and the Facilities Sub-Committees;</w:t>
      </w:r>
    </w:p>
    <w:p w:rsidR="00797EFC" w:rsidRPr="002E7E71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Ensure all promotional materials for conference, including crests and T-shirts are on brand and appropriate; </w:t>
      </w:r>
    </w:p>
    <w:p w:rsidR="00797EFC" w:rsidRPr="00DD69E9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Recruit additional members for the Communications Sub-Committee, as may be required;</w:t>
      </w:r>
    </w:p>
    <w:p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Assist with the orientation of sub-committee members;</w:t>
      </w:r>
    </w:p>
    <w:p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Provincial Guider Conference Management Committee meetings and provide monthly written updates/reports;</w:t>
      </w:r>
    </w:p>
    <w:p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Complete expense forms and submit to Conference Finance Coordinator in a timely manner;</w:t>
      </w:r>
    </w:p>
    <w:p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promotions and activities are aligned with GGC Strategic Priorities;</w:t>
      </w:r>
    </w:p>
    <w:p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:rsidR="00797EFC" w:rsidRPr="00DD69E9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:rsidR="00797EFC" w:rsidRPr="009C0858" w:rsidRDefault="00797EFC" w:rsidP="00797EF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:rsidR="00797EFC" w:rsidRPr="00D0784D" w:rsidRDefault="00797EFC" w:rsidP="00797EF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needed to effectively plan, execute and evaluate the event.</w:t>
      </w:r>
    </w:p>
    <w:p w:rsidR="00D0784D" w:rsidRPr="00D0784D" w:rsidRDefault="00D0784D" w:rsidP="00797EF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</w:p>
    <w:sectPr w:rsidR="00D0784D" w:rsidRPr="00D0784D" w:rsidSect="00EE1B49">
      <w:headerReference w:type="default" r:id="rId8"/>
      <w:footerReference w:type="default" r:id="rId9"/>
      <w:pgSz w:w="12240" w:h="15840" w:code="1"/>
      <w:pgMar w:top="1862" w:right="1440" w:bottom="720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16" w:rsidRDefault="00632A16" w:rsidP="00CA6BC3">
      <w:r>
        <w:separator/>
      </w:r>
    </w:p>
  </w:endnote>
  <w:endnote w:type="continuationSeparator" w:id="0">
    <w:p w:rsidR="00632A16" w:rsidRDefault="00632A16" w:rsidP="00C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16" w:rsidRDefault="00632A16" w:rsidP="00CA6BC3">
      <w:r>
        <w:separator/>
      </w:r>
    </w:p>
  </w:footnote>
  <w:footnote w:type="continuationSeparator" w:id="0">
    <w:p w:rsidR="00632A16" w:rsidRDefault="00632A16" w:rsidP="00CA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E" w:rsidRDefault="00E32FA2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 w:rsidRPr="00E32FA2">
      <w:rPr>
        <w:rFonts w:ascii="Arial" w:hAnsi="Arial" w:cs="Arial"/>
        <w:b/>
        <w:noProof/>
        <w:sz w:val="22"/>
        <w:szCs w:val="22"/>
        <w:lang w:val="en-CA" w:eastAsia="en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-308610</wp:posOffset>
          </wp:positionV>
          <wp:extent cx="1809750" cy="1170940"/>
          <wp:effectExtent l="0" t="0" r="0" b="0"/>
          <wp:wrapSquare wrapText="bothSides"/>
          <wp:docPr id="18" name="Picture 18" descr="C:\Users\mmacdonald\Desktop\National Docs\Brand_Assets\Brand_Assets\Logo_English\JPEG\GGC_Wordmark_Vert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cdonald\Desktop\National Docs\Brand_Assets\Brand_Assets\Logo_English\JPEG\GGC_Wordmark_Vert_Black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147">
      <w:rPr>
        <w:rFonts w:ascii="Arial" w:hAnsi="Arial" w:cs="Arial"/>
        <w:b/>
        <w:sz w:val="22"/>
        <w:szCs w:val="22"/>
        <w:lang w:val="en-GB"/>
      </w:rPr>
      <w:t>Girl Guides of Canada – Nova Scotia Council</w:t>
    </w:r>
  </w:p>
  <w:p w:rsidR="004763B9" w:rsidRDefault="00493918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 xml:space="preserve">PROVINCIAL </w:t>
    </w:r>
    <w:r w:rsidR="00712147">
      <w:rPr>
        <w:rFonts w:ascii="Arial" w:hAnsi="Arial" w:cs="Arial"/>
        <w:b/>
        <w:sz w:val="22"/>
        <w:szCs w:val="22"/>
        <w:lang w:val="en-GB"/>
      </w:rPr>
      <w:t>GUIDER CONFERENCE</w:t>
    </w:r>
  </w:p>
  <w:p w:rsidR="004C03C1" w:rsidRDefault="00DD69E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MANAGEMENT COMMITTEE</w:t>
    </w:r>
  </w:p>
  <w:p w:rsidR="00DD69E9" w:rsidRDefault="002E7E71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C</w:t>
    </w:r>
    <w:r w:rsidR="00797EFC">
      <w:rPr>
        <w:rFonts w:ascii="Arial" w:hAnsi="Arial" w:cs="Arial"/>
        <w:b/>
        <w:sz w:val="22"/>
        <w:szCs w:val="22"/>
        <w:lang w:val="en-GB"/>
      </w:rPr>
      <w:t>OMMUNICATIONS</w:t>
    </w:r>
    <w:r w:rsidR="004E2CCE">
      <w:rPr>
        <w:rFonts w:ascii="Arial" w:hAnsi="Arial" w:cs="Arial"/>
        <w:b/>
        <w:sz w:val="22"/>
        <w:szCs w:val="22"/>
        <w:lang w:val="en-GB"/>
      </w:rPr>
      <w:t xml:space="preserve"> CO</w:t>
    </w:r>
    <w:r w:rsidR="00DD69E9">
      <w:rPr>
        <w:rFonts w:ascii="Arial" w:hAnsi="Arial" w:cs="Arial"/>
        <w:b/>
        <w:sz w:val="22"/>
        <w:szCs w:val="22"/>
        <w:lang w:val="en-GB"/>
      </w:rPr>
      <w:t>ORDINATOR</w:t>
    </w:r>
  </w:p>
  <w:p w:rsidR="004763B9" w:rsidRDefault="00DD69E9" w:rsidP="004763B9">
    <w:pPr>
      <w:tabs>
        <w:tab w:val="left" w:pos="7536"/>
        <w:tab w:val="right" w:pos="9936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Position Description</w:t>
    </w:r>
  </w:p>
  <w:p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:rsidR="00797EFC" w:rsidRDefault="00797EFC" w:rsidP="00797EFC">
    <w:pPr>
      <w:tabs>
        <w:tab w:val="left" w:pos="7536"/>
        <w:tab w:val="right" w:pos="9936"/>
      </w:tabs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DRAFT </w:t>
    </w:r>
    <w:r w:rsidRPr="00797EFC">
      <w:rPr>
        <w:rFonts w:ascii="Arial" w:hAnsi="Arial" w:cs="Arial"/>
        <w:sz w:val="20"/>
      </w:rPr>
      <w:t>Aug 1 2018</w:t>
    </w:r>
  </w:p>
  <w:p w:rsidR="004763B9" w:rsidRPr="00E66A3E" w:rsidRDefault="00797EFC" w:rsidP="00797EFC">
    <w:pPr>
      <w:tabs>
        <w:tab w:val="left" w:pos="7536"/>
        <w:tab w:val="right" w:pos="9936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106680</wp:posOffset>
              </wp:positionV>
              <wp:extent cx="61436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ECB18AB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pt" to="48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" strokecolor="black [3040]"/>
          </w:pict>
        </mc:Fallback>
      </mc:AlternateContent>
    </w:r>
    <w:r w:rsidR="004763B9"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readOnly" w:formatting="1" w:enforcement="1" w:cryptProviderType="rsaAES" w:cryptAlgorithmClass="hash" w:cryptAlgorithmType="typeAny" w:cryptAlgorithmSid="14" w:cryptSpinCount="100000" w:hash="yCNMf0SG8/JI9FNbF2p+2adW3Tae88H397Ryb7149LDPdE2l36SK/JO4wfEH2s++TOwFoTvueW9qG32IAK/cFw==" w:salt="PxzLKzacChmEnoXMaz/T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06"/>
    <w:rsid w:val="00006CD7"/>
    <w:rsid w:val="00040B76"/>
    <w:rsid w:val="000419CE"/>
    <w:rsid w:val="00045BBE"/>
    <w:rsid w:val="000533D6"/>
    <w:rsid w:val="00066CC9"/>
    <w:rsid w:val="000937F6"/>
    <w:rsid w:val="000D6F9A"/>
    <w:rsid w:val="001254F5"/>
    <w:rsid w:val="00193BE3"/>
    <w:rsid w:val="00202C15"/>
    <w:rsid w:val="00235881"/>
    <w:rsid w:val="00244803"/>
    <w:rsid w:val="00247C7A"/>
    <w:rsid w:val="002E70FF"/>
    <w:rsid w:val="002E7E71"/>
    <w:rsid w:val="003145BF"/>
    <w:rsid w:val="003260F4"/>
    <w:rsid w:val="003657F6"/>
    <w:rsid w:val="00392A15"/>
    <w:rsid w:val="0039394A"/>
    <w:rsid w:val="00394D8D"/>
    <w:rsid w:val="003B64A2"/>
    <w:rsid w:val="003C160F"/>
    <w:rsid w:val="003C6733"/>
    <w:rsid w:val="003F5EDC"/>
    <w:rsid w:val="0046003B"/>
    <w:rsid w:val="004632F5"/>
    <w:rsid w:val="004763B9"/>
    <w:rsid w:val="00493918"/>
    <w:rsid w:val="004C03C1"/>
    <w:rsid w:val="004D3D79"/>
    <w:rsid w:val="004E2CCE"/>
    <w:rsid w:val="00502D71"/>
    <w:rsid w:val="005217C6"/>
    <w:rsid w:val="00551109"/>
    <w:rsid w:val="005A0EB5"/>
    <w:rsid w:val="005B52E7"/>
    <w:rsid w:val="005E2E60"/>
    <w:rsid w:val="005E390C"/>
    <w:rsid w:val="00632A16"/>
    <w:rsid w:val="00696225"/>
    <w:rsid w:val="006A35AD"/>
    <w:rsid w:val="006A6ED9"/>
    <w:rsid w:val="00712147"/>
    <w:rsid w:val="007227C0"/>
    <w:rsid w:val="00736209"/>
    <w:rsid w:val="00752D06"/>
    <w:rsid w:val="00765A6B"/>
    <w:rsid w:val="007803E7"/>
    <w:rsid w:val="0078149E"/>
    <w:rsid w:val="00797EFC"/>
    <w:rsid w:val="007A4618"/>
    <w:rsid w:val="007C555D"/>
    <w:rsid w:val="007C6924"/>
    <w:rsid w:val="007F3439"/>
    <w:rsid w:val="007F4A5C"/>
    <w:rsid w:val="00841D94"/>
    <w:rsid w:val="008F13E6"/>
    <w:rsid w:val="009219E1"/>
    <w:rsid w:val="00942DD1"/>
    <w:rsid w:val="00975D6A"/>
    <w:rsid w:val="00987C91"/>
    <w:rsid w:val="009905B7"/>
    <w:rsid w:val="009C0858"/>
    <w:rsid w:val="009C6EAC"/>
    <w:rsid w:val="00A34942"/>
    <w:rsid w:val="00A35B82"/>
    <w:rsid w:val="00A36989"/>
    <w:rsid w:val="00A528AF"/>
    <w:rsid w:val="00A65B8E"/>
    <w:rsid w:val="00A75670"/>
    <w:rsid w:val="00AA3974"/>
    <w:rsid w:val="00AB52D0"/>
    <w:rsid w:val="00AB6EFE"/>
    <w:rsid w:val="00AC4188"/>
    <w:rsid w:val="00AD63A4"/>
    <w:rsid w:val="00AF3E03"/>
    <w:rsid w:val="00AF619B"/>
    <w:rsid w:val="00B17284"/>
    <w:rsid w:val="00B2485A"/>
    <w:rsid w:val="00B31E4C"/>
    <w:rsid w:val="00B44996"/>
    <w:rsid w:val="00B90B53"/>
    <w:rsid w:val="00BB0374"/>
    <w:rsid w:val="00BC7483"/>
    <w:rsid w:val="00C14C53"/>
    <w:rsid w:val="00C76122"/>
    <w:rsid w:val="00CA6BC3"/>
    <w:rsid w:val="00CB75BB"/>
    <w:rsid w:val="00CC024A"/>
    <w:rsid w:val="00CC2B5E"/>
    <w:rsid w:val="00CD332E"/>
    <w:rsid w:val="00D0784D"/>
    <w:rsid w:val="00D21C98"/>
    <w:rsid w:val="00D2751D"/>
    <w:rsid w:val="00D44C3D"/>
    <w:rsid w:val="00D727D4"/>
    <w:rsid w:val="00D91C19"/>
    <w:rsid w:val="00D95022"/>
    <w:rsid w:val="00DB0214"/>
    <w:rsid w:val="00DB402F"/>
    <w:rsid w:val="00DD69E9"/>
    <w:rsid w:val="00DE0C9E"/>
    <w:rsid w:val="00DF78B0"/>
    <w:rsid w:val="00E32FA2"/>
    <w:rsid w:val="00E42AE3"/>
    <w:rsid w:val="00E65449"/>
    <w:rsid w:val="00E66A3E"/>
    <w:rsid w:val="00EC7FEE"/>
    <w:rsid w:val="00ED2E34"/>
    <w:rsid w:val="00EE1B49"/>
    <w:rsid w:val="00EE79DA"/>
    <w:rsid w:val="00F01BC0"/>
    <w:rsid w:val="00F278F4"/>
    <w:rsid w:val="00F3158A"/>
    <w:rsid w:val="00F623AF"/>
    <w:rsid w:val="00FE42E5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329AC-5721-4DD1-9E23-FC20A8D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85FD-CFDD-4289-8E91-79446270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Cindy Barrett</cp:lastModifiedBy>
  <cp:revision>5</cp:revision>
  <cp:lastPrinted>2016-08-03T17:01:00Z</cp:lastPrinted>
  <dcterms:created xsi:type="dcterms:W3CDTF">2018-08-01T12:29:00Z</dcterms:created>
  <dcterms:modified xsi:type="dcterms:W3CDTF">2018-08-02T13:31:00Z</dcterms:modified>
</cp:coreProperties>
</file>