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742" w:rsidRPr="00FB0751" w:rsidRDefault="00FB0751" w:rsidP="00FB0751">
      <w:pPr>
        <w:tabs>
          <w:tab w:val="left" w:pos="4260"/>
          <w:tab w:val="right" w:pos="9792"/>
        </w:tabs>
        <w:spacing w:after="0"/>
        <w:rPr>
          <w:rFonts w:ascii="Arial" w:hAnsi="Arial" w:cs="Arial"/>
          <w:color w:val="002060"/>
          <w:sz w:val="28"/>
          <w:szCs w:val="28"/>
        </w:rPr>
      </w:pPr>
      <w:r>
        <w:rPr>
          <w:rFonts w:ascii="Arial" w:hAnsi="Arial" w:cs="Arial"/>
          <w:color w:val="002060"/>
          <w:sz w:val="28"/>
          <w:szCs w:val="28"/>
        </w:rPr>
        <w:tab/>
      </w:r>
      <w:r>
        <w:rPr>
          <w:rFonts w:ascii="Arial" w:hAnsi="Arial" w:cs="Arial"/>
          <w:color w:val="002060"/>
          <w:sz w:val="28"/>
          <w:szCs w:val="28"/>
        </w:rPr>
        <w:tab/>
      </w:r>
      <w:r>
        <w:rPr>
          <w:rFonts w:ascii="Arial" w:hAnsi="Arial" w:cs="Arial"/>
          <w:noProof/>
          <w:color w:val="002060"/>
          <w:sz w:val="28"/>
          <w:szCs w:val="28"/>
          <w:lang w:eastAsia="en-CA"/>
        </w:rPr>
        <w:drawing>
          <wp:anchor distT="0" distB="0" distL="114300" distR="114300" simplePos="0" relativeHeight="251657216" behindDoc="1" locked="0" layoutInCell="1" allowOverlap="1">
            <wp:simplePos x="0" y="0"/>
            <wp:positionH relativeFrom="column">
              <wp:posOffset>3810</wp:posOffset>
            </wp:positionH>
            <wp:positionV relativeFrom="paragraph">
              <wp:posOffset>-223520</wp:posOffset>
            </wp:positionV>
            <wp:extent cx="1905000" cy="7102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 Council Horiz_2-colour_CMYK _1.jpg"/>
                    <pic:cNvPicPr/>
                  </pic:nvPicPr>
                  <pic:blipFill>
                    <a:blip r:embed="rId8">
                      <a:extLst>
                        <a:ext uri="{28A0092B-C50C-407E-A947-70E740481C1C}">
                          <a14:useLocalDpi xmlns:a14="http://schemas.microsoft.com/office/drawing/2010/main" val="0"/>
                        </a:ext>
                      </a:extLst>
                    </a:blip>
                    <a:stretch>
                      <a:fillRect/>
                    </a:stretch>
                  </pic:blipFill>
                  <pic:spPr>
                    <a:xfrm>
                      <a:off x="0" y="0"/>
                      <a:ext cx="1905000" cy="710290"/>
                    </a:xfrm>
                    <a:prstGeom prst="rect">
                      <a:avLst/>
                    </a:prstGeom>
                  </pic:spPr>
                </pic:pic>
              </a:graphicData>
            </a:graphic>
            <wp14:sizeRelH relativeFrom="page">
              <wp14:pctWidth>0</wp14:pctWidth>
            </wp14:sizeRelH>
            <wp14:sizeRelV relativeFrom="page">
              <wp14:pctHeight>0</wp14:pctHeight>
            </wp14:sizeRelV>
          </wp:anchor>
        </w:drawing>
      </w:r>
      <w:r w:rsidR="00161742" w:rsidRPr="00FB0751">
        <w:rPr>
          <w:rFonts w:ascii="Arial" w:hAnsi="Arial" w:cs="Arial"/>
          <w:color w:val="002060"/>
          <w:sz w:val="28"/>
          <w:szCs w:val="28"/>
        </w:rPr>
        <w:t>Transitioning Members</w:t>
      </w:r>
    </w:p>
    <w:p w:rsidR="00161742" w:rsidRDefault="00161742" w:rsidP="00FB0751">
      <w:pPr>
        <w:spacing w:after="0"/>
        <w:jc w:val="right"/>
        <w:rPr>
          <w:rFonts w:ascii="Arial" w:hAnsi="Arial" w:cs="Arial"/>
          <w:color w:val="002060"/>
          <w:sz w:val="24"/>
          <w:szCs w:val="24"/>
        </w:rPr>
      </w:pPr>
      <w:r w:rsidRPr="00161742">
        <w:rPr>
          <w:rFonts w:ascii="Arial" w:hAnsi="Arial" w:cs="Arial"/>
          <w:color w:val="002060"/>
          <w:sz w:val="24"/>
          <w:szCs w:val="24"/>
        </w:rPr>
        <w:t>A Guide for leaders, Commissioners and iMIS homes</w:t>
      </w:r>
    </w:p>
    <w:p w:rsidR="00FB0751" w:rsidRPr="00161742" w:rsidRDefault="00B63FF1" w:rsidP="00FB0751">
      <w:pPr>
        <w:spacing w:after="0"/>
        <w:jc w:val="right"/>
        <w:rPr>
          <w:rFonts w:ascii="Arial" w:hAnsi="Arial" w:cs="Arial"/>
          <w:color w:val="002060"/>
          <w:sz w:val="24"/>
          <w:szCs w:val="24"/>
        </w:rPr>
      </w:pPr>
      <w:r>
        <w:rPr>
          <w:rFonts w:ascii="Arial" w:hAnsi="Arial" w:cs="Arial"/>
          <w:noProof/>
          <w:color w:val="002060"/>
          <w:sz w:val="24"/>
          <w:szCs w:val="24"/>
          <w:lang w:eastAsia="en-CA"/>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77470</wp:posOffset>
                </wp:positionV>
                <wp:extent cx="6229350" cy="3810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229350" cy="38100"/>
                        </a:xfrm>
                        <a:prstGeom prst="line">
                          <a:avLst/>
                        </a:prstGeom>
                        <a:ln w="31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0DFE3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pt,6.1pt" to="489.3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" strokecolor="#4579b8 [3044]" strokeweight=".25pt"/>
            </w:pict>
          </mc:Fallback>
        </mc:AlternateContent>
      </w:r>
    </w:p>
    <w:p w:rsidR="00A93484" w:rsidRPr="00A93484" w:rsidRDefault="00A93484" w:rsidP="0065058F">
      <w:pPr>
        <w:spacing w:after="0" w:line="240" w:lineRule="auto"/>
        <w:jc w:val="both"/>
        <w:rPr>
          <w:rFonts w:ascii="Arial" w:hAnsi="Arial" w:cs="Arial"/>
          <w:sz w:val="24"/>
          <w:szCs w:val="24"/>
        </w:rPr>
      </w:pPr>
      <w:r>
        <w:rPr>
          <w:rFonts w:ascii="Arial" w:hAnsi="Arial" w:cs="Arial"/>
          <w:sz w:val="24"/>
          <w:szCs w:val="24"/>
        </w:rPr>
        <w:t>We are always delighted when our young women participating in Rangers want to complete their program and continue on to become leaders in Girl Guides of Canada. We may not always be sure of the correct way to register and enter these YMBRs</w:t>
      </w:r>
      <w:r w:rsidR="0057438D">
        <w:rPr>
          <w:rFonts w:ascii="Arial" w:hAnsi="Arial" w:cs="Arial"/>
          <w:sz w:val="24"/>
          <w:szCs w:val="24"/>
        </w:rPr>
        <w:t xml:space="preserve"> (youth members) </w:t>
      </w:r>
      <w:r>
        <w:rPr>
          <w:rFonts w:ascii="Arial" w:hAnsi="Arial" w:cs="Arial"/>
          <w:sz w:val="24"/>
          <w:szCs w:val="24"/>
        </w:rPr>
        <w:t>in iMIS, and this document has been created to clarify s</w:t>
      </w:r>
      <w:bookmarkStart w:id="0" w:name="_GoBack"/>
      <w:bookmarkEnd w:id="0"/>
      <w:r>
        <w:rPr>
          <w:rFonts w:ascii="Arial" w:hAnsi="Arial" w:cs="Arial"/>
          <w:sz w:val="24"/>
          <w:szCs w:val="24"/>
        </w:rPr>
        <w:t>ome of those points.</w:t>
      </w:r>
    </w:p>
    <w:p w:rsidR="00A93484" w:rsidRDefault="00A93484" w:rsidP="0065058F">
      <w:pPr>
        <w:spacing w:after="0" w:line="240" w:lineRule="auto"/>
        <w:jc w:val="both"/>
        <w:rPr>
          <w:rFonts w:ascii="Arial" w:hAnsi="Arial" w:cs="Arial"/>
          <w:b/>
          <w:sz w:val="24"/>
          <w:szCs w:val="24"/>
        </w:rPr>
      </w:pPr>
    </w:p>
    <w:p w:rsidR="0057438D" w:rsidRPr="00B84366" w:rsidRDefault="0057438D" w:rsidP="0065058F">
      <w:pPr>
        <w:spacing w:after="0" w:line="240" w:lineRule="auto"/>
        <w:jc w:val="both"/>
        <w:rPr>
          <w:rFonts w:ascii="Arial" w:hAnsi="Arial" w:cs="Arial"/>
          <w:b/>
          <w:sz w:val="24"/>
          <w:szCs w:val="24"/>
        </w:rPr>
      </w:pPr>
      <w:r w:rsidRPr="00B84366">
        <w:rPr>
          <w:rFonts w:ascii="Arial" w:hAnsi="Arial" w:cs="Arial"/>
          <w:b/>
          <w:sz w:val="24"/>
          <w:szCs w:val="24"/>
        </w:rPr>
        <w:t>We have</w:t>
      </w:r>
      <w:r w:rsidR="00557CDE" w:rsidRPr="00B84366">
        <w:rPr>
          <w:rFonts w:ascii="Arial" w:hAnsi="Arial" w:cs="Arial"/>
          <w:b/>
          <w:sz w:val="24"/>
          <w:szCs w:val="24"/>
        </w:rPr>
        <w:t xml:space="preserve"> three</w:t>
      </w:r>
      <w:r w:rsidRPr="00B84366">
        <w:rPr>
          <w:rFonts w:ascii="Arial" w:hAnsi="Arial" w:cs="Arial"/>
          <w:b/>
          <w:sz w:val="24"/>
          <w:szCs w:val="24"/>
        </w:rPr>
        <w:t xml:space="preserve"> common scenarios with this Guiding demographic:</w:t>
      </w:r>
    </w:p>
    <w:p w:rsidR="0057438D" w:rsidRDefault="0057438D" w:rsidP="0065058F">
      <w:pPr>
        <w:spacing w:after="0" w:line="240" w:lineRule="auto"/>
        <w:jc w:val="both"/>
        <w:rPr>
          <w:rFonts w:ascii="Arial" w:hAnsi="Arial" w:cs="Arial"/>
          <w:sz w:val="24"/>
          <w:szCs w:val="24"/>
        </w:rPr>
      </w:pPr>
    </w:p>
    <w:p w:rsidR="00C95B6C" w:rsidRDefault="0057438D" w:rsidP="007155C2">
      <w:pPr>
        <w:spacing w:after="0" w:line="240" w:lineRule="auto"/>
        <w:ind w:left="270" w:hanging="270"/>
        <w:jc w:val="both"/>
        <w:rPr>
          <w:rFonts w:ascii="Arial" w:hAnsi="Arial" w:cs="Arial"/>
          <w:sz w:val="24"/>
          <w:szCs w:val="24"/>
        </w:rPr>
      </w:pPr>
      <w:r>
        <w:rPr>
          <w:rFonts w:ascii="Arial" w:hAnsi="Arial" w:cs="Arial"/>
          <w:sz w:val="24"/>
          <w:szCs w:val="24"/>
        </w:rPr>
        <w:t xml:space="preserve">a) </w:t>
      </w:r>
      <w:r w:rsidRPr="00557CDE">
        <w:rPr>
          <w:rFonts w:ascii="Arial" w:hAnsi="Arial" w:cs="Arial"/>
          <w:color w:val="002060"/>
          <w:sz w:val="24"/>
          <w:szCs w:val="24"/>
        </w:rPr>
        <w:t>Rangers who are</w:t>
      </w:r>
      <w:r w:rsidR="00C95B6C" w:rsidRPr="00557CDE">
        <w:rPr>
          <w:rFonts w:ascii="Arial" w:hAnsi="Arial" w:cs="Arial"/>
          <w:color w:val="002060"/>
          <w:sz w:val="24"/>
          <w:szCs w:val="24"/>
        </w:rPr>
        <w:t xml:space="preserve"> 17 at the beginning of the Guiding year, but</w:t>
      </w:r>
      <w:r w:rsidRPr="00557CDE">
        <w:rPr>
          <w:rFonts w:ascii="Arial" w:hAnsi="Arial" w:cs="Arial"/>
          <w:color w:val="002060"/>
          <w:sz w:val="24"/>
          <w:szCs w:val="24"/>
        </w:rPr>
        <w:t xml:space="preserve"> </w:t>
      </w:r>
      <w:r w:rsidR="005B2852">
        <w:rPr>
          <w:rFonts w:ascii="Arial" w:hAnsi="Arial" w:cs="Arial"/>
          <w:color w:val="002060"/>
          <w:sz w:val="24"/>
          <w:szCs w:val="24"/>
        </w:rPr>
        <w:t xml:space="preserve">will be </w:t>
      </w:r>
      <w:r w:rsidRPr="00557CDE">
        <w:rPr>
          <w:rFonts w:ascii="Arial" w:hAnsi="Arial" w:cs="Arial"/>
          <w:color w:val="002060"/>
          <w:sz w:val="24"/>
          <w:szCs w:val="24"/>
        </w:rPr>
        <w:t xml:space="preserve">turning 18 at some point </w:t>
      </w:r>
      <w:r w:rsidR="00C95B6C" w:rsidRPr="00557CDE">
        <w:rPr>
          <w:rFonts w:ascii="Arial" w:hAnsi="Arial" w:cs="Arial"/>
          <w:color w:val="002060"/>
          <w:sz w:val="24"/>
          <w:szCs w:val="24"/>
        </w:rPr>
        <w:t>before the Guiding year is over</w:t>
      </w:r>
      <w:r w:rsidRPr="00557CDE">
        <w:rPr>
          <w:rFonts w:ascii="Arial" w:hAnsi="Arial" w:cs="Arial"/>
          <w:color w:val="002060"/>
          <w:sz w:val="24"/>
          <w:szCs w:val="24"/>
        </w:rPr>
        <w:t xml:space="preserve">, </w:t>
      </w:r>
      <w:r w:rsidR="00C95B6C" w:rsidRPr="00557CDE">
        <w:rPr>
          <w:rFonts w:ascii="Arial" w:hAnsi="Arial" w:cs="Arial"/>
          <w:color w:val="002060"/>
          <w:sz w:val="24"/>
          <w:szCs w:val="24"/>
        </w:rPr>
        <w:t xml:space="preserve">who </w:t>
      </w:r>
      <w:r w:rsidRPr="00557CDE">
        <w:rPr>
          <w:rFonts w:ascii="Arial" w:hAnsi="Arial" w:cs="Arial"/>
          <w:color w:val="002060"/>
          <w:sz w:val="24"/>
          <w:szCs w:val="24"/>
        </w:rPr>
        <w:t>wish to finish their Ranger program</w:t>
      </w:r>
      <w:r w:rsidR="007B1710">
        <w:rPr>
          <w:rFonts w:ascii="Arial" w:hAnsi="Arial" w:cs="Arial"/>
          <w:color w:val="002060"/>
          <w:sz w:val="24"/>
          <w:szCs w:val="24"/>
        </w:rPr>
        <w:t>.</w:t>
      </w:r>
    </w:p>
    <w:p w:rsidR="007155C2" w:rsidRPr="00933334" w:rsidRDefault="007155C2" w:rsidP="007155C2">
      <w:pPr>
        <w:spacing w:after="0" w:line="240" w:lineRule="auto"/>
        <w:ind w:left="270" w:hanging="270"/>
        <w:jc w:val="both"/>
        <w:rPr>
          <w:rFonts w:ascii="Arial" w:hAnsi="Arial" w:cs="Arial"/>
          <w:sz w:val="24"/>
          <w:szCs w:val="24"/>
        </w:rPr>
      </w:pPr>
    </w:p>
    <w:p w:rsidR="00C95B6C" w:rsidRPr="00933334" w:rsidRDefault="00C95B6C" w:rsidP="009713FF">
      <w:pPr>
        <w:pStyle w:val="NoSpacing"/>
        <w:numPr>
          <w:ilvl w:val="0"/>
          <w:numId w:val="1"/>
        </w:numPr>
        <w:spacing w:after="120"/>
        <w:jc w:val="both"/>
        <w:rPr>
          <w:rFonts w:ascii="Arial" w:hAnsi="Arial" w:cs="Arial"/>
          <w:sz w:val="24"/>
          <w:szCs w:val="24"/>
        </w:rPr>
      </w:pPr>
      <w:r w:rsidRPr="00933334">
        <w:rPr>
          <w:rFonts w:ascii="Arial" w:hAnsi="Arial" w:cs="Arial"/>
          <w:sz w:val="24"/>
          <w:szCs w:val="24"/>
        </w:rPr>
        <w:t xml:space="preserve">The Ranger program is designed for young women aged 15 – 17 years of age. </w:t>
      </w:r>
    </w:p>
    <w:p w:rsidR="00C95B6C" w:rsidRDefault="00C95B6C" w:rsidP="009713FF">
      <w:pPr>
        <w:pStyle w:val="NoSpacing"/>
        <w:numPr>
          <w:ilvl w:val="0"/>
          <w:numId w:val="1"/>
        </w:numPr>
        <w:spacing w:after="120"/>
        <w:jc w:val="both"/>
        <w:rPr>
          <w:rFonts w:ascii="Arial" w:hAnsi="Arial" w:cs="Arial"/>
          <w:sz w:val="24"/>
          <w:szCs w:val="24"/>
        </w:rPr>
      </w:pPr>
      <w:r w:rsidRPr="00933334">
        <w:rPr>
          <w:rFonts w:ascii="Arial" w:hAnsi="Arial" w:cs="Arial"/>
          <w:sz w:val="24"/>
          <w:szCs w:val="24"/>
        </w:rPr>
        <w:t>A girl (YMBR) may register</w:t>
      </w:r>
      <w:r w:rsidR="00557CDE">
        <w:rPr>
          <w:rFonts w:ascii="Arial" w:hAnsi="Arial" w:cs="Arial"/>
          <w:sz w:val="24"/>
          <w:szCs w:val="24"/>
        </w:rPr>
        <w:t xml:space="preserve"> as a youth member </w:t>
      </w:r>
      <w:r>
        <w:rPr>
          <w:rFonts w:ascii="Arial" w:hAnsi="Arial" w:cs="Arial"/>
          <w:sz w:val="24"/>
          <w:szCs w:val="24"/>
        </w:rPr>
        <w:t xml:space="preserve">in a Ranger Unit </w:t>
      </w:r>
      <w:r w:rsidR="00AE34BF">
        <w:rPr>
          <w:rFonts w:ascii="Arial" w:hAnsi="Arial" w:cs="Arial"/>
          <w:sz w:val="24"/>
          <w:szCs w:val="24"/>
        </w:rPr>
        <w:t xml:space="preserve">at age 17 </w:t>
      </w:r>
      <w:r>
        <w:rPr>
          <w:rFonts w:ascii="Arial" w:hAnsi="Arial" w:cs="Arial"/>
          <w:sz w:val="24"/>
          <w:szCs w:val="24"/>
        </w:rPr>
        <w:t>to complete her program</w:t>
      </w:r>
      <w:r w:rsidR="00557CDE">
        <w:rPr>
          <w:rFonts w:ascii="Arial" w:hAnsi="Arial" w:cs="Arial"/>
          <w:sz w:val="24"/>
          <w:szCs w:val="24"/>
        </w:rPr>
        <w:t xml:space="preserve"> and pay the usual girl registration fee</w:t>
      </w:r>
      <w:r>
        <w:rPr>
          <w:rFonts w:ascii="Arial" w:hAnsi="Arial" w:cs="Arial"/>
          <w:sz w:val="24"/>
          <w:szCs w:val="24"/>
        </w:rPr>
        <w:t xml:space="preserve">, </w:t>
      </w:r>
      <w:r w:rsidRPr="00933334">
        <w:rPr>
          <w:rFonts w:ascii="Arial" w:hAnsi="Arial" w:cs="Arial"/>
          <w:sz w:val="24"/>
          <w:szCs w:val="24"/>
        </w:rPr>
        <w:t xml:space="preserve">as long as she has not yet turned 18 </w:t>
      </w:r>
      <w:r w:rsidRPr="00A93484">
        <w:rPr>
          <w:rFonts w:ascii="Arial" w:hAnsi="Arial" w:cs="Arial"/>
          <w:sz w:val="24"/>
          <w:szCs w:val="24"/>
          <w:u w:val="single"/>
        </w:rPr>
        <w:t>by the start of the Guiding year</w:t>
      </w:r>
      <w:r w:rsidRPr="00933334">
        <w:rPr>
          <w:rFonts w:ascii="Arial" w:hAnsi="Arial" w:cs="Arial"/>
          <w:sz w:val="24"/>
          <w:szCs w:val="24"/>
        </w:rPr>
        <w:t xml:space="preserve"> (Sept 1</w:t>
      </w:r>
      <w:r w:rsidRPr="00933334">
        <w:rPr>
          <w:rFonts w:ascii="Arial" w:hAnsi="Arial" w:cs="Arial"/>
          <w:sz w:val="24"/>
          <w:szCs w:val="24"/>
          <w:vertAlign w:val="superscript"/>
        </w:rPr>
        <w:t>st</w:t>
      </w:r>
      <w:r w:rsidRPr="00933334">
        <w:rPr>
          <w:rFonts w:ascii="Arial" w:hAnsi="Arial" w:cs="Arial"/>
          <w:sz w:val="24"/>
          <w:szCs w:val="24"/>
        </w:rPr>
        <w:t>).</w:t>
      </w:r>
    </w:p>
    <w:p w:rsidR="00AE34BF" w:rsidRPr="009713FF" w:rsidRDefault="00A073F8" w:rsidP="009713FF">
      <w:pPr>
        <w:spacing w:after="0" w:line="240" w:lineRule="auto"/>
        <w:ind w:left="540"/>
        <w:jc w:val="both"/>
        <w:rPr>
          <w:rFonts w:ascii="Arial" w:hAnsi="Arial" w:cs="Arial"/>
          <w:sz w:val="24"/>
          <w:szCs w:val="24"/>
        </w:rPr>
      </w:pPr>
      <w:r w:rsidRPr="009713FF">
        <w:rPr>
          <w:rFonts w:ascii="Arial" w:hAnsi="Arial" w:cs="Arial"/>
          <w:sz w:val="24"/>
          <w:szCs w:val="24"/>
        </w:rPr>
        <w:br/>
      </w:r>
    </w:p>
    <w:p w:rsidR="00AE34BF" w:rsidRDefault="00AE34BF" w:rsidP="009713FF">
      <w:pPr>
        <w:spacing w:after="0" w:line="240" w:lineRule="auto"/>
        <w:ind w:left="360" w:hanging="270"/>
        <w:jc w:val="both"/>
        <w:rPr>
          <w:rFonts w:ascii="Arial" w:hAnsi="Arial" w:cs="Arial"/>
          <w:sz w:val="24"/>
          <w:szCs w:val="24"/>
        </w:rPr>
      </w:pPr>
      <w:r>
        <w:rPr>
          <w:rFonts w:ascii="Arial" w:hAnsi="Arial" w:cs="Arial"/>
          <w:sz w:val="24"/>
          <w:szCs w:val="24"/>
        </w:rPr>
        <w:t xml:space="preserve">b) </w:t>
      </w:r>
      <w:r w:rsidRPr="00557CDE">
        <w:rPr>
          <w:rFonts w:ascii="Arial" w:hAnsi="Arial" w:cs="Arial"/>
          <w:color w:val="002060"/>
          <w:sz w:val="24"/>
          <w:szCs w:val="24"/>
        </w:rPr>
        <w:t xml:space="preserve">Rangers who </w:t>
      </w:r>
      <w:r w:rsidR="005B2852">
        <w:rPr>
          <w:rFonts w:ascii="Arial" w:hAnsi="Arial" w:cs="Arial"/>
          <w:color w:val="002060"/>
          <w:sz w:val="24"/>
          <w:szCs w:val="24"/>
        </w:rPr>
        <w:t>have</w:t>
      </w:r>
      <w:r w:rsidRPr="00557CDE">
        <w:rPr>
          <w:rFonts w:ascii="Arial" w:hAnsi="Arial" w:cs="Arial"/>
          <w:color w:val="002060"/>
          <w:sz w:val="24"/>
          <w:szCs w:val="24"/>
        </w:rPr>
        <w:t xml:space="preserve"> finished their Ranger program, and have already </w:t>
      </w:r>
      <w:r w:rsidR="005B2852">
        <w:rPr>
          <w:rFonts w:ascii="Arial" w:hAnsi="Arial" w:cs="Arial"/>
          <w:color w:val="002060"/>
          <w:sz w:val="24"/>
          <w:szCs w:val="24"/>
        </w:rPr>
        <w:t xml:space="preserve">reached the age of majority prior to </w:t>
      </w:r>
      <w:r w:rsidR="0048035E">
        <w:rPr>
          <w:rFonts w:ascii="Arial" w:hAnsi="Arial" w:cs="Arial"/>
          <w:color w:val="002060"/>
          <w:sz w:val="24"/>
          <w:szCs w:val="24"/>
        </w:rPr>
        <w:t>the start of the Guiding year (</w:t>
      </w:r>
      <w:r w:rsidRPr="00557CDE">
        <w:rPr>
          <w:rFonts w:ascii="Arial" w:hAnsi="Arial" w:cs="Arial"/>
          <w:color w:val="002060"/>
          <w:sz w:val="24"/>
          <w:szCs w:val="24"/>
        </w:rPr>
        <w:t>Sept</w:t>
      </w:r>
      <w:r>
        <w:rPr>
          <w:rFonts w:ascii="Arial" w:hAnsi="Arial" w:cs="Arial"/>
          <w:color w:val="002060"/>
          <w:sz w:val="24"/>
          <w:szCs w:val="24"/>
        </w:rPr>
        <w:t xml:space="preserve"> 1</w:t>
      </w:r>
      <w:r w:rsidRPr="00557CDE">
        <w:rPr>
          <w:rFonts w:ascii="Arial" w:hAnsi="Arial" w:cs="Arial"/>
          <w:color w:val="002060"/>
          <w:sz w:val="24"/>
          <w:szCs w:val="24"/>
          <w:vertAlign w:val="superscript"/>
        </w:rPr>
        <w:t>st</w:t>
      </w:r>
      <w:r w:rsidR="0048035E">
        <w:rPr>
          <w:rFonts w:ascii="Arial" w:hAnsi="Arial" w:cs="Arial"/>
          <w:color w:val="002060"/>
          <w:sz w:val="24"/>
          <w:szCs w:val="24"/>
        </w:rPr>
        <w:t>).</w:t>
      </w:r>
    </w:p>
    <w:p w:rsidR="00AE34BF" w:rsidRDefault="00AE34BF" w:rsidP="009713FF">
      <w:pPr>
        <w:spacing w:after="0" w:line="240" w:lineRule="auto"/>
        <w:ind w:left="540"/>
        <w:jc w:val="both"/>
        <w:rPr>
          <w:rFonts w:ascii="Arial" w:hAnsi="Arial" w:cs="Arial"/>
          <w:sz w:val="24"/>
          <w:szCs w:val="24"/>
        </w:rPr>
      </w:pPr>
    </w:p>
    <w:p w:rsidR="00AE34BF" w:rsidRDefault="005B2852" w:rsidP="009713FF">
      <w:pPr>
        <w:pStyle w:val="NoSpacing"/>
        <w:numPr>
          <w:ilvl w:val="0"/>
          <w:numId w:val="6"/>
        </w:numPr>
        <w:ind w:left="720"/>
        <w:jc w:val="both"/>
        <w:rPr>
          <w:rFonts w:ascii="Arial" w:hAnsi="Arial" w:cs="Arial"/>
          <w:sz w:val="24"/>
          <w:szCs w:val="24"/>
        </w:rPr>
      </w:pPr>
      <w:r>
        <w:rPr>
          <w:rFonts w:ascii="Arial" w:hAnsi="Arial" w:cs="Arial"/>
          <w:sz w:val="24"/>
          <w:szCs w:val="24"/>
        </w:rPr>
        <w:t xml:space="preserve">At the end of the Guiding year, a YMBR reaching </w:t>
      </w:r>
      <w:r w:rsidR="00AE34BF">
        <w:rPr>
          <w:rFonts w:ascii="Arial" w:hAnsi="Arial" w:cs="Arial"/>
          <w:sz w:val="24"/>
          <w:szCs w:val="24"/>
        </w:rPr>
        <w:t xml:space="preserve">the age of majority where she lives </w:t>
      </w:r>
      <w:r w:rsidR="00AE34BF" w:rsidRPr="0038517B">
        <w:rPr>
          <w:rFonts w:ascii="Arial" w:hAnsi="Arial" w:cs="Arial"/>
          <w:sz w:val="24"/>
          <w:szCs w:val="24"/>
        </w:rPr>
        <w:t>must proceed with an adult screening process</w:t>
      </w:r>
      <w:r>
        <w:rPr>
          <w:rFonts w:ascii="Arial" w:hAnsi="Arial" w:cs="Arial"/>
          <w:sz w:val="24"/>
          <w:szCs w:val="24"/>
        </w:rPr>
        <w:t xml:space="preserve"> and become a Potential Member if she is going to be working with the girls in an adult capacity</w:t>
      </w:r>
      <w:r w:rsidR="00AE34BF" w:rsidRPr="0038517B">
        <w:rPr>
          <w:rFonts w:ascii="Arial" w:hAnsi="Arial" w:cs="Arial"/>
          <w:sz w:val="24"/>
          <w:szCs w:val="24"/>
        </w:rPr>
        <w:t>.</w:t>
      </w:r>
      <w:r w:rsidR="00AE34BF">
        <w:rPr>
          <w:rFonts w:ascii="Arial" w:hAnsi="Arial" w:cs="Arial"/>
          <w:sz w:val="24"/>
          <w:szCs w:val="24"/>
        </w:rPr>
        <w:t xml:space="preserve"> As she will be cancelled on August 31</w:t>
      </w:r>
      <w:r w:rsidR="00AE34BF" w:rsidRPr="00AE34BF">
        <w:rPr>
          <w:rFonts w:ascii="Arial" w:hAnsi="Arial" w:cs="Arial"/>
          <w:sz w:val="24"/>
          <w:szCs w:val="24"/>
          <w:vertAlign w:val="superscript"/>
        </w:rPr>
        <w:t>st</w:t>
      </w:r>
      <w:r w:rsidR="00AE34BF">
        <w:rPr>
          <w:rFonts w:ascii="Arial" w:hAnsi="Arial" w:cs="Arial"/>
          <w:sz w:val="24"/>
          <w:szCs w:val="24"/>
        </w:rPr>
        <w:t>,</w:t>
      </w:r>
      <w:r>
        <w:rPr>
          <w:rFonts w:ascii="Arial" w:hAnsi="Arial" w:cs="Arial"/>
          <w:sz w:val="24"/>
          <w:szCs w:val="24"/>
        </w:rPr>
        <w:t xml:space="preserve"> having reached the end of the previous year’s registration period, </w:t>
      </w:r>
      <w:r w:rsidR="00AE34BF">
        <w:rPr>
          <w:rFonts w:ascii="Arial" w:hAnsi="Arial" w:cs="Arial"/>
          <w:sz w:val="24"/>
          <w:szCs w:val="24"/>
        </w:rPr>
        <w:t>she</w:t>
      </w:r>
      <w:r w:rsidR="006D5C20">
        <w:rPr>
          <w:rFonts w:ascii="Arial" w:hAnsi="Arial" w:cs="Arial"/>
          <w:sz w:val="24"/>
          <w:szCs w:val="24"/>
        </w:rPr>
        <w:t xml:space="preserve"> will need to make arrangements, with the help of her district leaders, </w:t>
      </w:r>
      <w:r w:rsidR="00AE34BF">
        <w:rPr>
          <w:rFonts w:ascii="Arial" w:hAnsi="Arial" w:cs="Arial"/>
          <w:sz w:val="24"/>
          <w:szCs w:val="24"/>
        </w:rPr>
        <w:t xml:space="preserve">to </w:t>
      </w:r>
      <w:r>
        <w:rPr>
          <w:rFonts w:ascii="Arial" w:hAnsi="Arial" w:cs="Arial"/>
          <w:sz w:val="24"/>
          <w:szCs w:val="24"/>
        </w:rPr>
        <w:t>begin</w:t>
      </w:r>
      <w:r w:rsidR="00AE34BF">
        <w:rPr>
          <w:rFonts w:ascii="Arial" w:hAnsi="Arial" w:cs="Arial"/>
          <w:sz w:val="24"/>
          <w:szCs w:val="24"/>
        </w:rPr>
        <w:t xml:space="preserve"> her screening process </w:t>
      </w:r>
      <w:r w:rsidRPr="005B2852">
        <w:rPr>
          <w:rFonts w:ascii="Arial" w:hAnsi="Arial" w:cs="Arial"/>
          <w:sz w:val="24"/>
          <w:szCs w:val="24"/>
        </w:rPr>
        <w:t>before that August cancellation date</w:t>
      </w:r>
      <w:r w:rsidR="00AE34BF" w:rsidRPr="005B2852">
        <w:rPr>
          <w:rFonts w:ascii="Arial" w:hAnsi="Arial" w:cs="Arial"/>
          <w:sz w:val="24"/>
          <w:szCs w:val="24"/>
        </w:rPr>
        <w:t>.</w:t>
      </w:r>
      <w:r w:rsidR="00AE34BF">
        <w:rPr>
          <w:rFonts w:ascii="Arial" w:hAnsi="Arial" w:cs="Arial"/>
          <w:sz w:val="24"/>
          <w:szCs w:val="24"/>
        </w:rPr>
        <w:t xml:space="preserve"> Area and the Alberta Council offices are open during </w:t>
      </w:r>
      <w:r w:rsidR="006D5C20">
        <w:rPr>
          <w:rFonts w:ascii="Arial" w:hAnsi="Arial" w:cs="Arial"/>
          <w:sz w:val="24"/>
          <w:szCs w:val="24"/>
        </w:rPr>
        <w:t xml:space="preserve">all or most </w:t>
      </w:r>
      <w:r w:rsidR="00AE34BF">
        <w:rPr>
          <w:rFonts w:ascii="Arial" w:hAnsi="Arial" w:cs="Arial"/>
          <w:sz w:val="24"/>
          <w:szCs w:val="24"/>
        </w:rPr>
        <w:t>the summer and can help leaders or the applicant</w:t>
      </w:r>
      <w:r w:rsidR="00267C71">
        <w:rPr>
          <w:rFonts w:ascii="Arial" w:hAnsi="Arial" w:cs="Arial"/>
          <w:sz w:val="24"/>
          <w:szCs w:val="24"/>
        </w:rPr>
        <w:t xml:space="preserve"> herself</w:t>
      </w:r>
      <w:r w:rsidR="00AE34BF">
        <w:rPr>
          <w:rFonts w:ascii="Arial" w:hAnsi="Arial" w:cs="Arial"/>
          <w:sz w:val="24"/>
          <w:szCs w:val="24"/>
        </w:rPr>
        <w:t xml:space="preserve"> with any questions.</w:t>
      </w:r>
    </w:p>
    <w:p w:rsidR="007155C2" w:rsidRPr="0038517B" w:rsidRDefault="007155C2" w:rsidP="007155C2">
      <w:pPr>
        <w:pStyle w:val="NoSpacing"/>
        <w:ind w:left="720"/>
        <w:rPr>
          <w:rFonts w:ascii="Arial" w:hAnsi="Arial" w:cs="Arial"/>
          <w:sz w:val="24"/>
          <w:szCs w:val="24"/>
        </w:rPr>
      </w:pPr>
    </w:p>
    <w:p w:rsidR="00AE34BF" w:rsidRDefault="00AE34BF" w:rsidP="0065058F">
      <w:pPr>
        <w:spacing w:after="0" w:line="240" w:lineRule="auto"/>
        <w:jc w:val="both"/>
        <w:rPr>
          <w:rFonts w:ascii="Arial" w:hAnsi="Arial" w:cs="Arial"/>
          <w:sz w:val="24"/>
          <w:szCs w:val="24"/>
        </w:rPr>
      </w:pPr>
    </w:p>
    <w:p w:rsidR="0057438D" w:rsidRPr="00AE34BF" w:rsidRDefault="00AE34BF" w:rsidP="00B84366">
      <w:pPr>
        <w:spacing w:after="0" w:line="240" w:lineRule="auto"/>
        <w:ind w:left="270" w:hanging="270"/>
        <w:jc w:val="both"/>
        <w:rPr>
          <w:rFonts w:ascii="Arial" w:hAnsi="Arial" w:cs="Arial"/>
          <w:color w:val="002060"/>
          <w:sz w:val="24"/>
          <w:szCs w:val="24"/>
        </w:rPr>
      </w:pPr>
      <w:r>
        <w:rPr>
          <w:rFonts w:ascii="Arial" w:hAnsi="Arial" w:cs="Arial"/>
          <w:sz w:val="24"/>
          <w:szCs w:val="24"/>
        </w:rPr>
        <w:t>c</w:t>
      </w:r>
      <w:r w:rsidR="00C95B6C">
        <w:rPr>
          <w:rFonts w:ascii="Arial" w:hAnsi="Arial" w:cs="Arial"/>
          <w:sz w:val="24"/>
          <w:szCs w:val="24"/>
        </w:rPr>
        <w:t xml:space="preserve">) </w:t>
      </w:r>
      <w:r w:rsidR="005B2852">
        <w:rPr>
          <w:rFonts w:ascii="Arial" w:hAnsi="Arial" w:cs="Arial"/>
          <w:color w:val="002060"/>
          <w:sz w:val="24"/>
          <w:szCs w:val="24"/>
        </w:rPr>
        <w:t xml:space="preserve">Our third scenario is </w:t>
      </w:r>
      <w:r w:rsidR="00C95B6C" w:rsidRPr="00557CDE">
        <w:rPr>
          <w:rFonts w:ascii="Arial" w:hAnsi="Arial" w:cs="Arial"/>
          <w:color w:val="002060"/>
          <w:sz w:val="24"/>
          <w:szCs w:val="24"/>
        </w:rPr>
        <w:t>Rangers who have completed the</w:t>
      </w:r>
      <w:r w:rsidR="0051028B">
        <w:rPr>
          <w:rFonts w:ascii="Arial" w:hAnsi="Arial" w:cs="Arial"/>
          <w:color w:val="002060"/>
          <w:sz w:val="24"/>
          <w:szCs w:val="24"/>
        </w:rPr>
        <w:t xml:space="preserve"> Ranger</w:t>
      </w:r>
      <w:r w:rsidR="00C95B6C" w:rsidRPr="00557CDE">
        <w:rPr>
          <w:rFonts w:ascii="Arial" w:hAnsi="Arial" w:cs="Arial"/>
          <w:color w:val="002060"/>
          <w:sz w:val="24"/>
          <w:szCs w:val="24"/>
        </w:rPr>
        <w:t xml:space="preserve"> program</w:t>
      </w:r>
      <w:r w:rsidR="0048035E">
        <w:rPr>
          <w:rFonts w:ascii="Arial" w:hAnsi="Arial" w:cs="Arial"/>
          <w:color w:val="002060"/>
          <w:sz w:val="24"/>
          <w:szCs w:val="24"/>
        </w:rPr>
        <w:t>,</w:t>
      </w:r>
      <w:r w:rsidR="00C95B6C" w:rsidRPr="00557CDE">
        <w:rPr>
          <w:rFonts w:ascii="Arial" w:hAnsi="Arial" w:cs="Arial"/>
          <w:color w:val="002060"/>
          <w:sz w:val="24"/>
          <w:szCs w:val="24"/>
        </w:rPr>
        <w:t xml:space="preserve"> but who </w:t>
      </w:r>
      <w:r w:rsidR="005B2852">
        <w:rPr>
          <w:rFonts w:ascii="Arial" w:hAnsi="Arial" w:cs="Arial"/>
          <w:color w:val="002060"/>
          <w:sz w:val="24"/>
          <w:szCs w:val="24"/>
        </w:rPr>
        <w:t xml:space="preserve">have not reached the age of majority </w:t>
      </w:r>
      <w:r w:rsidR="00C95B6C" w:rsidRPr="00557CDE">
        <w:rPr>
          <w:rFonts w:ascii="Arial" w:hAnsi="Arial" w:cs="Arial"/>
          <w:color w:val="002060"/>
          <w:sz w:val="24"/>
          <w:szCs w:val="24"/>
        </w:rPr>
        <w:t>by the start of the Guiding year (September 1</w:t>
      </w:r>
      <w:r w:rsidR="00C95B6C" w:rsidRPr="00557CDE">
        <w:rPr>
          <w:rFonts w:ascii="Arial" w:hAnsi="Arial" w:cs="Arial"/>
          <w:color w:val="002060"/>
          <w:sz w:val="24"/>
          <w:szCs w:val="24"/>
          <w:vertAlign w:val="superscript"/>
        </w:rPr>
        <w:t>st</w:t>
      </w:r>
      <w:r w:rsidR="00C95B6C" w:rsidRPr="00557CDE">
        <w:rPr>
          <w:rFonts w:ascii="Arial" w:hAnsi="Arial" w:cs="Arial"/>
          <w:color w:val="002060"/>
          <w:sz w:val="24"/>
          <w:szCs w:val="24"/>
        </w:rPr>
        <w:t xml:space="preserve">) – their birthday comes at some point </w:t>
      </w:r>
      <w:r w:rsidR="00C95B6C" w:rsidRPr="00AE34BF">
        <w:rPr>
          <w:rFonts w:ascii="Arial" w:hAnsi="Arial" w:cs="Arial"/>
          <w:color w:val="002060"/>
          <w:sz w:val="24"/>
          <w:szCs w:val="24"/>
          <w:u w:val="single"/>
        </w:rPr>
        <w:t>during</w:t>
      </w:r>
      <w:r w:rsidR="00C95B6C" w:rsidRPr="00557CDE">
        <w:rPr>
          <w:rFonts w:ascii="Arial" w:hAnsi="Arial" w:cs="Arial"/>
          <w:color w:val="002060"/>
          <w:sz w:val="24"/>
          <w:szCs w:val="24"/>
        </w:rPr>
        <w:t xml:space="preserve"> the Guiding year.</w:t>
      </w:r>
      <w:r w:rsidR="00557CDE">
        <w:rPr>
          <w:rFonts w:ascii="Arial" w:hAnsi="Arial" w:cs="Arial"/>
          <w:color w:val="002060"/>
          <w:sz w:val="24"/>
          <w:szCs w:val="24"/>
        </w:rPr>
        <w:t xml:space="preserve"> They </w:t>
      </w:r>
      <w:r w:rsidR="0051028B">
        <w:rPr>
          <w:rFonts w:ascii="Arial" w:hAnsi="Arial" w:cs="Arial"/>
          <w:color w:val="002060"/>
          <w:sz w:val="24"/>
          <w:szCs w:val="24"/>
        </w:rPr>
        <w:t>cannot register in Rangers, but they are</w:t>
      </w:r>
      <w:r w:rsidR="00557CDE">
        <w:rPr>
          <w:rFonts w:ascii="Arial" w:hAnsi="Arial" w:cs="Arial"/>
          <w:color w:val="002060"/>
          <w:sz w:val="24"/>
          <w:szCs w:val="24"/>
        </w:rPr>
        <w:t xml:space="preserve"> too young to be an adult leader yet.</w:t>
      </w:r>
    </w:p>
    <w:p w:rsidR="00C95B6C" w:rsidRDefault="00C95B6C" w:rsidP="0065058F">
      <w:pPr>
        <w:spacing w:after="0" w:line="240" w:lineRule="auto"/>
        <w:jc w:val="both"/>
        <w:rPr>
          <w:rFonts w:ascii="Arial" w:hAnsi="Arial" w:cs="Arial"/>
          <w:sz w:val="24"/>
          <w:szCs w:val="24"/>
        </w:rPr>
      </w:pPr>
    </w:p>
    <w:p w:rsidR="006D5C20" w:rsidRPr="006D5C20" w:rsidRDefault="00A073F8" w:rsidP="009713FF">
      <w:pPr>
        <w:pStyle w:val="ListParagraph"/>
        <w:numPr>
          <w:ilvl w:val="0"/>
          <w:numId w:val="6"/>
        </w:numPr>
        <w:spacing w:after="0" w:line="240" w:lineRule="auto"/>
        <w:ind w:left="720"/>
        <w:jc w:val="both"/>
        <w:rPr>
          <w:rFonts w:ascii="Arial" w:hAnsi="Arial" w:cs="Arial"/>
          <w:sz w:val="24"/>
          <w:szCs w:val="24"/>
        </w:rPr>
      </w:pPr>
      <w:r>
        <w:rPr>
          <w:rFonts w:ascii="Arial" w:hAnsi="Arial" w:cs="Arial"/>
          <w:sz w:val="24"/>
          <w:szCs w:val="24"/>
        </w:rPr>
        <w:t>A</w:t>
      </w:r>
      <w:r w:rsidR="00C95B6C" w:rsidRPr="00557CDE">
        <w:rPr>
          <w:rFonts w:ascii="Arial" w:hAnsi="Arial" w:cs="Arial"/>
          <w:sz w:val="24"/>
          <w:szCs w:val="24"/>
        </w:rPr>
        <w:t xml:space="preserve"> </w:t>
      </w:r>
      <w:r w:rsidR="00030459">
        <w:rPr>
          <w:rFonts w:ascii="Arial" w:hAnsi="Arial" w:cs="Arial"/>
          <w:sz w:val="24"/>
          <w:szCs w:val="24"/>
        </w:rPr>
        <w:t>young woman</w:t>
      </w:r>
      <w:r w:rsidR="00C95B6C" w:rsidRPr="00557CDE">
        <w:rPr>
          <w:rFonts w:ascii="Arial" w:hAnsi="Arial" w:cs="Arial"/>
          <w:sz w:val="24"/>
          <w:szCs w:val="24"/>
        </w:rPr>
        <w:t xml:space="preserve"> who is reaching the age of majority in September or later - after the Guiding year has started - </w:t>
      </w:r>
      <w:r w:rsidR="00C95B6C" w:rsidRPr="006D5C20">
        <w:rPr>
          <w:rFonts w:ascii="Arial" w:hAnsi="Arial" w:cs="Arial"/>
          <w:sz w:val="24"/>
          <w:szCs w:val="24"/>
        </w:rPr>
        <w:t>will be listed as a</w:t>
      </w:r>
      <w:r w:rsidR="00C95B6C" w:rsidRPr="00557CDE">
        <w:rPr>
          <w:rFonts w:ascii="Arial" w:hAnsi="Arial" w:cs="Arial"/>
          <w:b/>
          <w:sz w:val="24"/>
          <w:szCs w:val="24"/>
        </w:rPr>
        <w:t xml:space="preserve"> </w:t>
      </w:r>
      <w:r w:rsidR="00AE34BF">
        <w:rPr>
          <w:rFonts w:ascii="Arial" w:hAnsi="Arial" w:cs="Arial"/>
          <w:b/>
          <w:sz w:val="24"/>
          <w:szCs w:val="24"/>
        </w:rPr>
        <w:t>“</w:t>
      </w:r>
      <w:r w:rsidR="00C95B6C" w:rsidRPr="00557CDE">
        <w:rPr>
          <w:rFonts w:ascii="Arial" w:hAnsi="Arial" w:cs="Arial"/>
          <w:b/>
          <w:sz w:val="24"/>
          <w:szCs w:val="24"/>
        </w:rPr>
        <w:t>Transition</w:t>
      </w:r>
      <w:r w:rsidR="00AE34BF">
        <w:rPr>
          <w:rFonts w:ascii="Arial" w:hAnsi="Arial" w:cs="Arial"/>
          <w:b/>
          <w:sz w:val="24"/>
          <w:szCs w:val="24"/>
        </w:rPr>
        <w:t>ing</w:t>
      </w:r>
      <w:r w:rsidR="00C95B6C" w:rsidRPr="00557CDE">
        <w:rPr>
          <w:rFonts w:ascii="Arial" w:hAnsi="Arial" w:cs="Arial"/>
          <w:b/>
          <w:sz w:val="24"/>
          <w:szCs w:val="24"/>
        </w:rPr>
        <w:t xml:space="preserve"> Member</w:t>
      </w:r>
      <w:r w:rsidR="006D5C20">
        <w:rPr>
          <w:rFonts w:ascii="Arial" w:hAnsi="Arial" w:cs="Arial"/>
          <w:b/>
          <w:sz w:val="24"/>
          <w:szCs w:val="24"/>
        </w:rPr>
        <w:t>.</w:t>
      </w:r>
      <w:r w:rsidR="00267C71">
        <w:rPr>
          <w:rFonts w:ascii="Arial" w:hAnsi="Arial" w:cs="Arial"/>
          <w:b/>
          <w:sz w:val="24"/>
          <w:szCs w:val="24"/>
        </w:rPr>
        <w:t>”</w:t>
      </w:r>
    </w:p>
    <w:p w:rsidR="006D5C20" w:rsidRDefault="006D5C20" w:rsidP="009713FF">
      <w:pPr>
        <w:pStyle w:val="ListParagraph"/>
        <w:spacing w:after="0" w:line="240" w:lineRule="auto"/>
        <w:jc w:val="both"/>
        <w:rPr>
          <w:rFonts w:ascii="Arial" w:hAnsi="Arial" w:cs="Arial"/>
          <w:sz w:val="24"/>
          <w:szCs w:val="24"/>
        </w:rPr>
      </w:pPr>
      <w:r>
        <w:rPr>
          <w:rFonts w:ascii="Arial" w:hAnsi="Arial" w:cs="Arial"/>
          <w:sz w:val="24"/>
          <w:szCs w:val="24"/>
        </w:rPr>
        <w:br/>
      </w:r>
      <w:r w:rsidR="0051028B" w:rsidRPr="00A073F8">
        <w:rPr>
          <w:rFonts w:ascii="Arial" w:hAnsi="Arial" w:cs="Arial"/>
          <w:sz w:val="24"/>
          <w:szCs w:val="24"/>
        </w:rPr>
        <w:t>B</w:t>
      </w:r>
      <w:r w:rsidR="0051028B">
        <w:rPr>
          <w:rFonts w:ascii="Arial" w:hAnsi="Arial" w:cs="Arial"/>
          <w:sz w:val="24"/>
          <w:szCs w:val="24"/>
        </w:rPr>
        <w:t>y definition, a</w:t>
      </w:r>
      <w:r w:rsidRPr="00557CDE">
        <w:rPr>
          <w:rFonts w:ascii="Arial" w:hAnsi="Arial" w:cs="Arial"/>
          <w:sz w:val="24"/>
          <w:szCs w:val="24"/>
        </w:rPr>
        <w:t xml:space="preserve"> Transitioning Member (TMBR) is a </w:t>
      </w:r>
      <w:r>
        <w:rPr>
          <w:rFonts w:ascii="Arial" w:hAnsi="Arial" w:cs="Arial"/>
          <w:sz w:val="24"/>
          <w:szCs w:val="24"/>
        </w:rPr>
        <w:t xml:space="preserve">youth </w:t>
      </w:r>
      <w:r w:rsidRPr="00557CDE">
        <w:rPr>
          <w:rFonts w:ascii="Arial" w:hAnsi="Arial" w:cs="Arial"/>
          <w:sz w:val="24"/>
          <w:szCs w:val="24"/>
        </w:rPr>
        <w:t>member who has not yet reached the age of majority in her province/territory but has completed the Ranger program. Age of majority in Alberta is 18, and</w:t>
      </w:r>
      <w:r w:rsidR="0024390D">
        <w:rPr>
          <w:rFonts w:ascii="Arial" w:hAnsi="Arial" w:cs="Arial"/>
          <w:sz w:val="24"/>
          <w:szCs w:val="24"/>
        </w:rPr>
        <w:t xml:space="preserve"> </w:t>
      </w:r>
      <w:r w:rsidR="009713FF">
        <w:rPr>
          <w:rFonts w:ascii="Arial" w:hAnsi="Arial" w:cs="Arial"/>
          <w:sz w:val="24"/>
          <w:szCs w:val="24"/>
        </w:rPr>
        <w:t>19 for</w:t>
      </w:r>
      <w:r w:rsidRPr="00557CDE">
        <w:rPr>
          <w:rFonts w:ascii="Arial" w:hAnsi="Arial" w:cs="Arial"/>
          <w:sz w:val="24"/>
          <w:szCs w:val="24"/>
        </w:rPr>
        <w:t xml:space="preserve"> Northwest Territories and Yukon.</w:t>
      </w:r>
    </w:p>
    <w:p w:rsidR="00942000" w:rsidRDefault="00942000" w:rsidP="009713FF">
      <w:pPr>
        <w:pStyle w:val="ListParagraph"/>
        <w:spacing w:after="0" w:line="240" w:lineRule="auto"/>
        <w:jc w:val="both"/>
        <w:rPr>
          <w:rFonts w:ascii="Arial" w:hAnsi="Arial" w:cs="Arial"/>
          <w:sz w:val="24"/>
          <w:szCs w:val="24"/>
        </w:rPr>
      </w:pPr>
    </w:p>
    <w:p w:rsidR="006D5C20" w:rsidRDefault="00CE0C54" w:rsidP="009713FF">
      <w:pPr>
        <w:pStyle w:val="ListParagraph"/>
        <w:numPr>
          <w:ilvl w:val="0"/>
          <w:numId w:val="6"/>
        </w:numPr>
        <w:spacing w:after="0" w:line="240" w:lineRule="auto"/>
        <w:ind w:left="720"/>
        <w:jc w:val="both"/>
        <w:rPr>
          <w:rFonts w:ascii="Arial" w:hAnsi="Arial" w:cs="Arial"/>
          <w:sz w:val="24"/>
          <w:szCs w:val="24"/>
        </w:rPr>
      </w:pPr>
      <w:r>
        <w:rPr>
          <w:rFonts w:ascii="Arial" w:hAnsi="Arial" w:cs="Arial"/>
          <w:sz w:val="24"/>
          <w:szCs w:val="24"/>
        </w:rPr>
        <w:t>A TMBR</w:t>
      </w:r>
      <w:r w:rsidR="006D5C20" w:rsidRPr="006D5C20">
        <w:rPr>
          <w:rFonts w:ascii="Arial" w:hAnsi="Arial" w:cs="Arial"/>
          <w:sz w:val="24"/>
          <w:szCs w:val="24"/>
        </w:rPr>
        <w:t xml:space="preserve"> is still a youth member </w:t>
      </w:r>
      <w:r w:rsidR="006D5C20">
        <w:rPr>
          <w:rFonts w:ascii="Arial" w:hAnsi="Arial" w:cs="Arial"/>
          <w:sz w:val="24"/>
          <w:szCs w:val="24"/>
        </w:rPr>
        <w:t xml:space="preserve">and as such, </w:t>
      </w:r>
      <w:r w:rsidR="006D5C20" w:rsidRPr="006D5C20">
        <w:rPr>
          <w:rFonts w:ascii="Arial" w:hAnsi="Arial" w:cs="Arial"/>
          <w:sz w:val="24"/>
          <w:szCs w:val="24"/>
        </w:rPr>
        <w:t xml:space="preserve">has “girl” status, as opposed to </w:t>
      </w:r>
      <w:r w:rsidR="0024390D">
        <w:rPr>
          <w:rFonts w:ascii="Arial" w:hAnsi="Arial" w:cs="Arial"/>
          <w:sz w:val="24"/>
          <w:szCs w:val="24"/>
        </w:rPr>
        <w:t>“</w:t>
      </w:r>
      <w:r w:rsidR="006D5C20" w:rsidRPr="006D5C20">
        <w:rPr>
          <w:rFonts w:ascii="Arial" w:hAnsi="Arial" w:cs="Arial"/>
          <w:sz w:val="24"/>
          <w:szCs w:val="24"/>
        </w:rPr>
        <w:t>adult</w:t>
      </w:r>
      <w:r w:rsidR="0024390D">
        <w:rPr>
          <w:rFonts w:ascii="Arial" w:hAnsi="Arial" w:cs="Arial"/>
          <w:sz w:val="24"/>
          <w:szCs w:val="24"/>
        </w:rPr>
        <w:t>”</w:t>
      </w:r>
      <w:r w:rsidR="006D5C20" w:rsidRPr="006D5C20">
        <w:rPr>
          <w:rFonts w:ascii="Arial" w:hAnsi="Arial" w:cs="Arial"/>
          <w:sz w:val="24"/>
          <w:szCs w:val="24"/>
        </w:rPr>
        <w:t xml:space="preserve"> status</w:t>
      </w:r>
      <w:r>
        <w:rPr>
          <w:rFonts w:ascii="Arial" w:hAnsi="Arial" w:cs="Arial"/>
          <w:sz w:val="24"/>
          <w:szCs w:val="24"/>
        </w:rPr>
        <w:t xml:space="preserve"> in Guiding</w:t>
      </w:r>
      <w:r w:rsidR="006D5C20">
        <w:rPr>
          <w:rFonts w:ascii="Arial" w:hAnsi="Arial" w:cs="Arial"/>
          <w:sz w:val="24"/>
          <w:szCs w:val="24"/>
        </w:rPr>
        <w:t xml:space="preserve">. Because of this, </w:t>
      </w:r>
      <w:r>
        <w:rPr>
          <w:rFonts w:ascii="Arial" w:hAnsi="Arial" w:cs="Arial"/>
          <w:sz w:val="24"/>
          <w:szCs w:val="24"/>
        </w:rPr>
        <w:t>she will need to</w:t>
      </w:r>
      <w:r w:rsidR="006D5C20">
        <w:rPr>
          <w:rFonts w:ascii="Arial" w:hAnsi="Arial" w:cs="Arial"/>
          <w:sz w:val="24"/>
          <w:szCs w:val="24"/>
        </w:rPr>
        <w:t xml:space="preserve"> </w:t>
      </w:r>
      <w:r w:rsidR="00A073F8" w:rsidRPr="00A073F8">
        <w:rPr>
          <w:rFonts w:ascii="Arial" w:hAnsi="Arial" w:cs="Arial"/>
          <w:b/>
          <w:color w:val="7030A0"/>
          <w:sz w:val="24"/>
          <w:szCs w:val="24"/>
        </w:rPr>
        <w:t xml:space="preserve">submit </w:t>
      </w:r>
      <w:r w:rsidR="0024390D" w:rsidRPr="00A073F8">
        <w:rPr>
          <w:rFonts w:ascii="Arial" w:hAnsi="Arial" w:cs="Arial"/>
          <w:b/>
          <w:color w:val="7030A0"/>
          <w:sz w:val="24"/>
          <w:szCs w:val="24"/>
        </w:rPr>
        <w:t>a paper</w:t>
      </w:r>
      <w:r w:rsidR="006D5C20" w:rsidRPr="00A073F8">
        <w:rPr>
          <w:rFonts w:ascii="Arial" w:hAnsi="Arial" w:cs="Arial"/>
          <w:b/>
          <w:color w:val="7030A0"/>
          <w:sz w:val="24"/>
          <w:szCs w:val="24"/>
        </w:rPr>
        <w:t xml:space="preserve"> A.5</w:t>
      </w:r>
      <w:r w:rsidR="0024390D" w:rsidRPr="00A073F8">
        <w:rPr>
          <w:rFonts w:ascii="Arial" w:hAnsi="Arial" w:cs="Arial"/>
          <w:b/>
          <w:color w:val="7030A0"/>
          <w:sz w:val="24"/>
          <w:szCs w:val="24"/>
        </w:rPr>
        <w:t>P</w:t>
      </w:r>
      <w:r w:rsidR="006D5C20" w:rsidRPr="00A073F8">
        <w:rPr>
          <w:rFonts w:ascii="Arial" w:hAnsi="Arial" w:cs="Arial"/>
          <w:b/>
          <w:color w:val="7030A0"/>
          <w:sz w:val="24"/>
          <w:szCs w:val="24"/>
        </w:rPr>
        <w:t xml:space="preserve"> </w:t>
      </w:r>
      <w:r w:rsidR="00A073F8" w:rsidRPr="00A073F8">
        <w:rPr>
          <w:rFonts w:ascii="Arial" w:hAnsi="Arial" w:cs="Arial"/>
          <w:b/>
          <w:color w:val="7030A0"/>
          <w:sz w:val="24"/>
          <w:szCs w:val="24"/>
        </w:rPr>
        <w:t>registration form</w:t>
      </w:r>
      <w:r w:rsidR="006D5C20">
        <w:rPr>
          <w:rFonts w:ascii="Arial" w:hAnsi="Arial" w:cs="Arial"/>
          <w:sz w:val="24"/>
          <w:szCs w:val="24"/>
        </w:rPr>
        <w:t xml:space="preserve"> </w:t>
      </w:r>
      <w:r w:rsidR="0024390D">
        <w:rPr>
          <w:rFonts w:ascii="Arial" w:hAnsi="Arial" w:cs="Arial"/>
          <w:sz w:val="24"/>
          <w:szCs w:val="24"/>
        </w:rPr>
        <w:t xml:space="preserve">to her iMIS home, </w:t>
      </w:r>
      <w:r w:rsidR="006D5C20">
        <w:rPr>
          <w:rFonts w:ascii="Arial" w:hAnsi="Arial" w:cs="Arial"/>
          <w:sz w:val="24"/>
          <w:szCs w:val="24"/>
        </w:rPr>
        <w:t xml:space="preserve">to continue to be active in Guiding. </w:t>
      </w:r>
      <w:r w:rsidR="0024390D">
        <w:rPr>
          <w:rFonts w:ascii="Arial" w:hAnsi="Arial" w:cs="Arial"/>
          <w:sz w:val="24"/>
          <w:szCs w:val="24"/>
        </w:rPr>
        <w:br/>
      </w:r>
      <w:r w:rsidR="0024390D">
        <w:rPr>
          <w:rFonts w:ascii="Arial" w:hAnsi="Arial" w:cs="Arial"/>
          <w:sz w:val="24"/>
          <w:szCs w:val="24"/>
        </w:rPr>
        <w:lastRenderedPageBreak/>
        <w:t>In the top section of the A.5</w:t>
      </w:r>
      <w:r w:rsidR="0094751B">
        <w:rPr>
          <w:rFonts w:ascii="Arial" w:hAnsi="Arial" w:cs="Arial"/>
          <w:sz w:val="24"/>
          <w:szCs w:val="24"/>
        </w:rPr>
        <w:t>P</w:t>
      </w:r>
      <w:r w:rsidR="0024390D">
        <w:rPr>
          <w:rFonts w:ascii="Arial" w:hAnsi="Arial" w:cs="Arial"/>
          <w:sz w:val="24"/>
          <w:szCs w:val="24"/>
        </w:rPr>
        <w:t xml:space="preserve"> form, where it says </w:t>
      </w:r>
      <w:r w:rsidR="0024390D" w:rsidRPr="00CE0C54">
        <w:rPr>
          <w:rFonts w:ascii="Arial" w:hAnsi="Arial" w:cs="Arial"/>
          <w:i/>
          <w:sz w:val="24"/>
          <w:szCs w:val="24"/>
        </w:rPr>
        <w:t xml:space="preserve">“I want to join,” </w:t>
      </w:r>
      <w:r w:rsidR="0024390D">
        <w:rPr>
          <w:rFonts w:ascii="Arial" w:hAnsi="Arial" w:cs="Arial"/>
          <w:sz w:val="24"/>
          <w:szCs w:val="24"/>
        </w:rPr>
        <w:t xml:space="preserve">select the option </w:t>
      </w:r>
      <w:r w:rsidR="0024390D" w:rsidRPr="00CE0C54">
        <w:rPr>
          <w:rFonts w:ascii="Arial" w:hAnsi="Arial" w:cs="Arial"/>
          <w:i/>
          <w:sz w:val="24"/>
          <w:szCs w:val="24"/>
        </w:rPr>
        <w:t>“</w:t>
      </w:r>
      <w:r w:rsidR="0024390D" w:rsidRPr="00A073F8">
        <w:rPr>
          <w:rFonts w:ascii="Arial" w:hAnsi="Arial" w:cs="Arial"/>
          <w:b/>
          <w:i/>
          <w:sz w:val="24"/>
          <w:szCs w:val="24"/>
        </w:rPr>
        <w:t>Girls transitioning to adult membership</w:t>
      </w:r>
      <w:r w:rsidR="0024390D" w:rsidRPr="00CE0C54">
        <w:rPr>
          <w:rFonts w:ascii="Arial" w:hAnsi="Arial" w:cs="Arial"/>
          <w:i/>
          <w:sz w:val="24"/>
          <w:szCs w:val="24"/>
        </w:rPr>
        <w:t xml:space="preserve"> (completed Rangers program).”</w:t>
      </w:r>
      <w:r w:rsidR="0024390D" w:rsidRPr="00CE0C54">
        <w:rPr>
          <w:rFonts w:ascii="Arial" w:hAnsi="Arial" w:cs="Arial"/>
          <w:i/>
          <w:sz w:val="16"/>
          <w:szCs w:val="16"/>
        </w:rPr>
        <w:t xml:space="preserve"> </w:t>
      </w:r>
      <w:r w:rsidR="0024390D">
        <w:rPr>
          <w:rFonts w:ascii="Arial" w:hAnsi="Arial" w:cs="Arial"/>
          <w:sz w:val="16"/>
          <w:szCs w:val="16"/>
        </w:rPr>
        <w:t xml:space="preserve">  </w:t>
      </w:r>
    </w:p>
    <w:p w:rsidR="00557CDE" w:rsidRDefault="00557CDE" w:rsidP="009713FF">
      <w:pPr>
        <w:pStyle w:val="ListParagraph"/>
        <w:spacing w:after="0" w:line="240" w:lineRule="auto"/>
        <w:jc w:val="both"/>
        <w:rPr>
          <w:rFonts w:ascii="Arial" w:hAnsi="Arial" w:cs="Arial"/>
          <w:sz w:val="24"/>
          <w:szCs w:val="24"/>
        </w:rPr>
      </w:pPr>
    </w:p>
    <w:p w:rsidR="0094751B" w:rsidRDefault="00557CDE" w:rsidP="009713FF">
      <w:pPr>
        <w:pStyle w:val="NoSpacing"/>
        <w:numPr>
          <w:ilvl w:val="0"/>
          <w:numId w:val="6"/>
        </w:numPr>
        <w:ind w:left="720"/>
        <w:jc w:val="both"/>
        <w:rPr>
          <w:rFonts w:ascii="Arial" w:hAnsi="Arial" w:cs="Arial"/>
          <w:sz w:val="24"/>
          <w:szCs w:val="24"/>
        </w:rPr>
      </w:pPr>
      <w:r w:rsidRPr="00B52980">
        <w:rPr>
          <w:rFonts w:ascii="Arial" w:hAnsi="Arial" w:cs="Arial"/>
          <w:sz w:val="24"/>
          <w:szCs w:val="24"/>
        </w:rPr>
        <w:t xml:space="preserve">As a TMBR, she can work with a unit and would be listed in iMIS as having an </w:t>
      </w:r>
      <w:r w:rsidRPr="00B52980">
        <w:rPr>
          <w:rFonts w:ascii="Arial" w:hAnsi="Arial" w:cs="Arial"/>
          <w:b/>
          <w:sz w:val="24"/>
          <w:szCs w:val="24"/>
        </w:rPr>
        <w:t>activity</w:t>
      </w:r>
      <w:r w:rsidRPr="00B52980">
        <w:rPr>
          <w:rFonts w:ascii="Arial" w:hAnsi="Arial" w:cs="Arial"/>
          <w:sz w:val="24"/>
          <w:szCs w:val="24"/>
        </w:rPr>
        <w:t xml:space="preserve"> as a</w:t>
      </w:r>
      <w:r w:rsidRPr="00B52980">
        <w:rPr>
          <w:rFonts w:ascii="Arial" w:hAnsi="Arial" w:cs="Arial"/>
          <w:b/>
          <w:sz w:val="24"/>
          <w:szCs w:val="24"/>
        </w:rPr>
        <w:t xml:space="preserve"> </w:t>
      </w:r>
      <w:r w:rsidR="0024390D" w:rsidRPr="00B52980">
        <w:rPr>
          <w:rFonts w:ascii="Arial" w:hAnsi="Arial" w:cs="Arial"/>
          <w:b/>
          <w:sz w:val="24"/>
          <w:szCs w:val="24"/>
        </w:rPr>
        <w:t>“</w:t>
      </w:r>
      <w:r w:rsidRPr="00B52980">
        <w:rPr>
          <w:rFonts w:ascii="Arial" w:hAnsi="Arial" w:cs="Arial"/>
          <w:b/>
          <w:sz w:val="24"/>
          <w:szCs w:val="24"/>
        </w:rPr>
        <w:t>Girl Assistant</w:t>
      </w:r>
      <w:r w:rsidR="0024390D" w:rsidRPr="00B52980">
        <w:rPr>
          <w:rFonts w:ascii="Arial" w:hAnsi="Arial" w:cs="Arial"/>
          <w:sz w:val="24"/>
          <w:szCs w:val="24"/>
        </w:rPr>
        <w:t xml:space="preserve">” </w:t>
      </w:r>
      <w:r w:rsidRPr="00B52980">
        <w:rPr>
          <w:rFonts w:ascii="Arial" w:hAnsi="Arial" w:cs="Arial"/>
          <w:sz w:val="24"/>
          <w:szCs w:val="24"/>
        </w:rPr>
        <w:t>in a Spark, Brownie, Guide</w:t>
      </w:r>
      <w:r w:rsidR="0024390D" w:rsidRPr="00B52980">
        <w:rPr>
          <w:rFonts w:ascii="Arial" w:hAnsi="Arial" w:cs="Arial"/>
          <w:sz w:val="24"/>
          <w:szCs w:val="24"/>
        </w:rPr>
        <w:t>,</w:t>
      </w:r>
      <w:r w:rsidRPr="00B52980">
        <w:rPr>
          <w:rFonts w:ascii="Arial" w:hAnsi="Arial" w:cs="Arial"/>
          <w:sz w:val="24"/>
          <w:szCs w:val="24"/>
        </w:rPr>
        <w:t xml:space="preserve"> or Pathfinder Unit</w:t>
      </w:r>
      <w:r w:rsidR="00030459" w:rsidRPr="00B52980">
        <w:rPr>
          <w:rFonts w:ascii="Arial" w:hAnsi="Arial" w:cs="Arial"/>
          <w:sz w:val="24"/>
          <w:szCs w:val="24"/>
        </w:rPr>
        <w:t>.</w:t>
      </w:r>
      <w:r w:rsidR="0094751B">
        <w:rPr>
          <w:rFonts w:ascii="Arial" w:hAnsi="Arial" w:cs="Arial"/>
          <w:sz w:val="24"/>
          <w:szCs w:val="24"/>
        </w:rPr>
        <w:t xml:space="preserve"> She may not work with a Ranger unit, as there is a requirement of a “one branch separation” for </w:t>
      </w:r>
      <w:r w:rsidR="00A073F8">
        <w:rPr>
          <w:rFonts w:ascii="Arial" w:hAnsi="Arial" w:cs="Arial"/>
          <w:sz w:val="24"/>
          <w:szCs w:val="24"/>
        </w:rPr>
        <w:t xml:space="preserve">all </w:t>
      </w:r>
      <w:r w:rsidR="0094751B">
        <w:rPr>
          <w:rFonts w:ascii="Arial" w:hAnsi="Arial" w:cs="Arial"/>
          <w:sz w:val="24"/>
          <w:szCs w:val="24"/>
        </w:rPr>
        <w:t>girl assistants.</w:t>
      </w:r>
    </w:p>
    <w:p w:rsidR="0094751B" w:rsidRDefault="0094751B" w:rsidP="009713FF">
      <w:pPr>
        <w:pStyle w:val="ListParagraph"/>
        <w:spacing w:after="0"/>
        <w:rPr>
          <w:rFonts w:ascii="Arial" w:hAnsi="Arial" w:cs="Arial"/>
          <w:sz w:val="24"/>
          <w:szCs w:val="24"/>
        </w:rPr>
      </w:pPr>
    </w:p>
    <w:p w:rsidR="00145D6A" w:rsidRPr="0094751B" w:rsidRDefault="0024390D" w:rsidP="009713FF">
      <w:pPr>
        <w:pStyle w:val="NoSpacing"/>
        <w:ind w:left="720"/>
        <w:jc w:val="both"/>
        <w:rPr>
          <w:rFonts w:ascii="Arial" w:hAnsi="Arial" w:cs="Arial"/>
          <w:sz w:val="24"/>
          <w:szCs w:val="24"/>
        </w:rPr>
      </w:pPr>
      <w:r w:rsidRPr="0094751B">
        <w:rPr>
          <w:rFonts w:ascii="Arial" w:hAnsi="Arial" w:cs="Arial"/>
          <w:sz w:val="24"/>
          <w:szCs w:val="24"/>
        </w:rPr>
        <w:t xml:space="preserve">As a “Girl Assistant” </w:t>
      </w:r>
      <w:r w:rsidR="00145D6A" w:rsidRPr="0094751B">
        <w:rPr>
          <w:rFonts w:ascii="Arial" w:hAnsi="Arial" w:cs="Arial"/>
          <w:sz w:val="24"/>
          <w:szCs w:val="24"/>
        </w:rPr>
        <w:t>a TMBR</w:t>
      </w:r>
      <w:r w:rsidRPr="0094751B">
        <w:rPr>
          <w:rFonts w:ascii="Arial" w:hAnsi="Arial" w:cs="Arial"/>
          <w:sz w:val="24"/>
          <w:szCs w:val="24"/>
        </w:rPr>
        <w:t xml:space="preserve"> may not act in the capacity of an adult</w:t>
      </w:r>
      <w:r w:rsidR="00197774">
        <w:rPr>
          <w:rFonts w:ascii="Arial" w:hAnsi="Arial" w:cs="Arial"/>
          <w:sz w:val="24"/>
          <w:szCs w:val="24"/>
        </w:rPr>
        <w:t xml:space="preserve"> </w:t>
      </w:r>
      <w:r w:rsidR="0094751B">
        <w:rPr>
          <w:rFonts w:ascii="Arial" w:hAnsi="Arial" w:cs="Arial"/>
          <w:sz w:val="24"/>
          <w:szCs w:val="24"/>
        </w:rPr>
        <w:t>supervisor during this time, except under certain circumstances –</w:t>
      </w:r>
      <w:r w:rsidR="00197774">
        <w:rPr>
          <w:rFonts w:ascii="Arial" w:hAnsi="Arial" w:cs="Arial"/>
          <w:sz w:val="24"/>
          <w:szCs w:val="24"/>
        </w:rPr>
        <w:t xml:space="preserve"> </w:t>
      </w:r>
      <w:r w:rsidR="0094751B">
        <w:rPr>
          <w:rFonts w:ascii="Arial" w:hAnsi="Arial" w:cs="Arial"/>
          <w:sz w:val="24"/>
          <w:szCs w:val="24"/>
        </w:rPr>
        <w:t>refer to Safe Guide</w:t>
      </w:r>
      <w:r w:rsidR="008C3C3D">
        <w:rPr>
          <w:rFonts w:ascii="Arial" w:hAnsi="Arial" w:cs="Arial"/>
          <w:sz w:val="24"/>
          <w:szCs w:val="24"/>
        </w:rPr>
        <w:t xml:space="preserve"> manual</w:t>
      </w:r>
      <w:r w:rsidR="0094751B">
        <w:rPr>
          <w:rFonts w:ascii="Arial" w:hAnsi="Arial" w:cs="Arial"/>
          <w:sz w:val="24"/>
          <w:szCs w:val="24"/>
        </w:rPr>
        <w:t>.</w:t>
      </w:r>
    </w:p>
    <w:p w:rsidR="00145D6A" w:rsidRDefault="00145D6A" w:rsidP="009713FF">
      <w:pPr>
        <w:pStyle w:val="NoSpacing"/>
        <w:ind w:left="720"/>
        <w:jc w:val="both"/>
        <w:rPr>
          <w:rFonts w:ascii="Arial" w:hAnsi="Arial" w:cs="Arial"/>
          <w:sz w:val="24"/>
          <w:szCs w:val="24"/>
        </w:rPr>
      </w:pPr>
    </w:p>
    <w:p w:rsidR="00145D6A" w:rsidRPr="00145D6A" w:rsidRDefault="00145D6A" w:rsidP="009713FF">
      <w:pPr>
        <w:pStyle w:val="NoSpacing"/>
        <w:numPr>
          <w:ilvl w:val="0"/>
          <w:numId w:val="6"/>
        </w:numPr>
        <w:ind w:left="720"/>
        <w:jc w:val="both"/>
        <w:rPr>
          <w:rFonts w:ascii="Arial" w:hAnsi="Arial" w:cs="Arial"/>
          <w:b/>
          <w:sz w:val="24"/>
          <w:szCs w:val="24"/>
        </w:rPr>
      </w:pPr>
      <w:r w:rsidRPr="00631894">
        <w:rPr>
          <w:rFonts w:ascii="Arial" w:hAnsi="Arial" w:cs="Arial"/>
          <w:sz w:val="24"/>
          <w:szCs w:val="24"/>
        </w:rPr>
        <w:t xml:space="preserve">As a TMBR, if she is </w:t>
      </w:r>
      <w:r w:rsidRPr="00631894">
        <w:rPr>
          <w:rFonts w:ascii="Arial" w:hAnsi="Arial" w:cs="Arial"/>
          <w:i/>
          <w:sz w:val="24"/>
          <w:szCs w:val="24"/>
        </w:rPr>
        <w:t xml:space="preserve">not </w:t>
      </w:r>
      <w:r w:rsidRPr="00631894">
        <w:rPr>
          <w:rFonts w:ascii="Arial" w:hAnsi="Arial" w:cs="Arial"/>
          <w:sz w:val="24"/>
          <w:szCs w:val="24"/>
        </w:rPr>
        <w:t xml:space="preserve">working with a unit, she would have an activity as a </w:t>
      </w:r>
      <w:r w:rsidRPr="00631894">
        <w:rPr>
          <w:rFonts w:ascii="Arial" w:hAnsi="Arial" w:cs="Arial"/>
          <w:b/>
          <w:sz w:val="24"/>
          <w:szCs w:val="24"/>
        </w:rPr>
        <w:t xml:space="preserve">Girl Member at Large </w:t>
      </w:r>
      <w:r w:rsidRPr="00631894">
        <w:rPr>
          <w:rFonts w:ascii="Arial" w:hAnsi="Arial" w:cs="Arial"/>
          <w:sz w:val="24"/>
          <w:szCs w:val="24"/>
        </w:rPr>
        <w:t xml:space="preserve">and her </w:t>
      </w:r>
      <w:r w:rsidR="0048035E">
        <w:rPr>
          <w:rFonts w:ascii="Arial" w:hAnsi="Arial" w:cs="Arial"/>
          <w:sz w:val="24"/>
          <w:szCs w:val="24"/>
        </w:rPr>
        <w:t>A</w:t>
      </w:r>
      <w:r w:rsidRPr="00631894">
        <w:rPr>
          <w:rFonts w:ascii="Arial" w:hAnsi="Arial" w:cs="Arial"/>
          <w:sz w:val="24"/>
          <w:szCs w:val="24"/>
        </w:rPr>
        <w:t>rea would be her home council in iMIS.</w:t>
      </w:r>
      <w:r w:rsidRPr="00CD2371">
        <w:rPr>
          <w:rFonts w:ascii="Arial" w:hAnsi="Arial" w:cs="Arial"/>
          <w:sz w:val="24"/>
          <w:szCs w:val="24"/>
        </w:rPr>
        <w:t xml:space="preserve"> </w:t>
      </w:r>
      <w:r>
        <w:rPr>
          <w:rFonts w:ascii="Arial" w:hAnsi="Arial" w:cs="Arial"/>
          <w:sz w:val="24"/>
          <w:szCs w:val="24"/>
        </w:rPr>
        <w:t xml:space="preserve">   </w:t>
      </w:r>
    </w:p>
    <w:p w:rsidR="00145D6A" w:rsidRDefault="0024390D" w:rsidP="009713FF">
      <w:pPr>
        <w:pStyle w:val="NoSpacing"/>
        <w:ind w:left="720"/>
        <w:jc w:val="both"/>
        <w:rPr>
          <w:rFonts w:ascii="Arial" w:hAnsi="Arial" w:cs="Arial"/>
          <w:sz w:val="24"/>
          <w:szCs w:val="24"/>
        </w:rPr>
      </w:pPr>
      <w:r>
        <w:rPr>
          <w:rFonts w:ascii="Arial" w:hAnsi="Arial" w:cs="Arial"/>
          <w:sz w:val="24"/>
          <w:szCs w:val="24"/>
        </w:rPr>
        <w:t xml:space="preserve"> </w:t>
      </w:r>
    </w:p>
    <w:p w:rsidR="0051028B" w:rsidRPr="009713FF" w:rsidRDefault="00145D6A" w:rsidP="009713FF">
      <w:pPr>
        <w:pStyle w:val="NoSpacing"/>
        <w:numPr>
          <w:ilvl w:val="0"/>
          <w:numId w:val="6"/>
        </w:numPr>
        <w:ind w:left="720"/>
        <w:jc w:val="both"/>
        <w:rPr>
          <w:rFonts w:ascii="Arial" w:hAnsi="Arial" w:cs="Arial"/>
          <w:sz w:val="24"/>
          <w:szCs w:val="24"/>
        </w:rPr>
      </w:pPr>
      <w:r w:rsidRPr="009713FF">
        <w:rPr>
          <w:rFonts w:ascii="Arial" w:hAnsi="Arial" w:cs="Arial"/>
          <w:sz w:val="24"/>
          <w:szCs w:val="24"/>
        </w:rPr>
        <w:t xml:space="preserve">A TMBR must </w:t>
      </w:r>
      <w:r w:rsidR="0024390D" w:rsidRPr="009713FF">
        <w:rPr>
          <w:rFonts w:ascii="Arial" w:hAnsi="Arial" w:cs="Arial"/>
          <w:sz w:val="24"/>
          <w:szCs w:val="24"/>
        </w:rPr>
        <w:t>proceed with the adult screening process once she has reached her 18</w:t>
      </w:r>
      <w:r w:rsidR="0024390D" w:rsidRPr="009713FF">
        <w:rPr>
          <w:rFonts w:ascii="Arial" w:hAnsi="Arial" w:cs="Arial"/>
          <w:sz w:val="24"/>
          <w:szCs w:val="24"/>
          <w:vertAlign w:val="superscript"/>
        </w:rPr>
        <w:t>th</w:t>
      </w:r>
      <w:r w:rsidR="0024390D" w:rsidRPr="009713FF">
        <w:rPr>
          <w:rFonts w:ascii="Arial" w:hAnsi="Arial" w:cs="Arial"/>
          <w:sz w:val="24"/>
          <w:szCs w:val="24"/>
        </w:rPr>
        <w:t xml:space="preserve"> </w:t>
      </w:r>
      <w:r w:rsidRPr="009713FF">
        <w:rPr>
          <w:rFonts w:ascii="Arial" w:hAnsi="Arial" w:cs="Arial"/>
          <w:sz w:val="24"/>
          <w:szCs w:val="24"/>
        </w:rPr>
        <w:t>birthday</w:t>
      </w:r>
      <w:r w:rsidR="0094751B" w:rsidRPr="009713FF">
        <w:rPr>
          <w:rFonts w:ascii="Arial" w:hAnsi="Arial" w:cs="Arial"/>
          <w:sz w:val="24"/>
          <w:szCs w:val="24"/>
        </w:rPr>
        <w:t>. S</w:t>
      </w:r>
      <w:r w:rsidRPr="009713FF">
        <w:rPr>
          <w:rFonts w:ascii="Arial" w:hAnsi="Arial" w:cs="Arial"/>
          <w:sz w:val="24"/>
          <w:szCs w:val="24"/>
        </w:rPr>
        <w:t xml:space="preserve">he will need to submit a signed A.1 to her iMIS home to begin that processes </w:t>
      </w:r>
      <w:r w:rsidR="0094751B" w:rsidRPr="009713FF">
        <w:rPr>
          <w:rFonts w:ascii="Arial" w:hAnsi="Arial" w:cs="Arial"/>
          <w:sz w:val="24"/>
          <w:szCs w:val="24"/>
        </w:rPr>
        <w:t xml:space="preserve">as soon as possible </w:t>
      </w:r>
      <w:r w:rsidRPr="009713FF">
        <w:rPr>
          <w:rFonts w:ascii="Arial" w:hAnsi="Arial" w:cs="Arial"/>
          <w:sz w:val="24"/>
          <w:szCs w:val="24"/>
        </w:rPr>
        <w:t>after her birthday</w:t>
      </w:r>
      <w:r w:rsidR="0094751B" w:rsidRPr="009713FF">
        <w:rPr>
          <w:rFonts w:ascii="Arial" w:hAnsi="Arial" w:cs="Arial"/>
          <w:sz w:val="24"/>
          <w:szCs w:val="24"/>
        </w:rPr>
        <w:t xml:space="preserve"> – within one month is recommended. If she does not register within 3 months of being moved to the status of Transitioning Member, </w:t>
      </w:r>
      <w:r w:rsidRPr="009713FF">
        <w:rPr>
          <w:rFonts w:ascii="Arial" w:hAnsi="Arial" w:cs="Arial"/>
          <w:sz w:val="24"/>
          <w:szCs w:val="24"/>
        </w:rPr>
        <w:t>her</w:t>
      </w:r>
      <w:r w:rsidR="0051028B" w:rsidRPr="009713FF">
        <w:rPr>
          <w:rFonts w:ascii="Arial" w:hAnsi="Arial" w:cs="Arial"/>
          <w:sz w:val="24"/>
          <w:szCs w:val="24"/>
        </w:rPr>
        <w:t xml:space="preserve"> </w:t>
      </w:r>
      <w:r w:rsidRPr="009713FF">
        <w:rPr>
          <w:rFonts w:ascii="Arial" w:hAnsi="Arial" w:cs="Arial"/>
          <w:sz w:val="24"/>
          <w:szCs w:val="24"/>
        </w:rPr>
        <w:t>membership and act</w:t>
      </w:r>
      <w:r w:rsidR="0051028B" w:rsidRPr="009713FF">
        <w:rPr>
          <w:rFonts w:ascii="Arial" w:hAnsi="Arial" w:cs="Arial"/>
          <w:sz w:val="24"/>
          <w:szCs w:val="24"/>
        </w:rPr>
        <w:t>ivity will be cancelled</w:t>
      </w:r>
      <w:r w:rsidR="00197774">
        <w:rPr>
          <w:rFonts w:ascii="Arial" w:hAnsi="Arial" w:cs="Arial"/>
          <w:sz w:val="24"/>
          <w:szCs w:val="24"/>
        </w:rPr>
        <w:t xml:space="preserve"> by her iMIS home, following consultation with the Area Commissioner</w:t>
      </w:r>
      <w:r w:rsidR="0051028B" w:rsidRPr="009713FF">
        <w:rPr>
          <w:rFonts w:ascii="Arial" w:hAnsi="Arial" w:cs="Arial"/>
          <w:sz w:val="24"/>
          <w:szCs w:val="24"/>
        </w:rPr>
        <w:t xml:space="preserve">. </w:t>
      </w:r>
      <w:r w:rsidR="00197774">
        <w:rPr>
          <w:rFonts w:ascii="Arial" w:hAnsi="Arial" w:cs="Arial"/>
          <w:sz w:val="24"/>
          <w:szCs w:val="24"/>
        </w:rPr>
        <w:t xml:space="preserve">Once the girl is an adult, her </w:t>
      </w:r>
      <w:r w:rsidR="0094751B" w:rsidRPr="009713FF">
        <w:rPr>
          <w:rFonts w:ascii="Arial" w:hAnsi="Arial" w:cs="Arial"/>
          <w:sz w:val="24"/>
          <w:szCs w:val="24"/>
        </w:rPr>
        <w:t xml:space="preserve">District Commissioner is responsible to ensure that she is not working with a unit </w:t>
      </w:r>
      <w:r w:rsidR="00197774">
        <w:rPr>
          <w:rFonts w:ascii="Arial" w:hAnsi="Arial" w:cs="Arial"/>
          <w:sz w:val="24"/>
          <w:szCs w:val="24"/>
        </w:rPr>
        <w:t>until she has</w:t>
      </w:r>
      <w:r w:rsidR="0094751B" w:rsidRPr="009713FF">
        <w:rPr>
          <w:rFonts w:ascii="Arial" w:hAnsi="Arial" w:cs="Arial"/>
          <w:sz w:val="24"/>
          <w:szCs w:val="24"/>
        </w:rPr>
        <w:t xml:space="preserve"> a PRC entered in the iMIS system.</w:t>
      </w:r>
    </w:p>
    <w:p w:rsidR="0051028B" w:rsidRPr="009713FF" w:rsidRDefault="0051028B" w:rsidP="009713FF">
      <w:pPr>
        <w:pStyle w:val="NoSpacing"/>
        <w:ind w:left="720"/>
        <w:jc w:val="both"/>
        <w:rPr>
          <w:rFonts w:ascii="Arial" w:hAnsi="Arial" w:cs="Arial"/>
          <w:sz w:val="24"/>
          <w:szCs w:val="24"/>
        </w:rPr>
      </w:pPr>
    </w:p>
    <w:p w:rsidR="0051028B" w:rsidRPr="009713FF" w:rsidRDefault="0051028B" w:rsidP="009713FF">
      <w:pPr>
        <w:pStyle w:val="NoSpacing"/>
        <w:numPr>
          <w:ilvl w:val="0"/>
          <w:numId w:val="6"/>
        </w:numPr>
        <w:ind w:left="720"/>
        <w:jc w:val="both"/>
        <w:rPr>
          <w:rFonts w:ascii="Arial" w:hAnsi="Arial" w:cs="Arial"/>
          <w:sz w:val="24"/>
          <w:szCs w:val="24"/>
        </w:rPr>
      </w:pPr>
      <w:r w:rsidRPr="009713FF">
        <w:rPr>
          <w:rFonts w:ascii="Arial" w:hAnsi="Arial" w:cs="Arial"/>
          <w:sz w:val="24"/>
          <w:szCs w:val="24"/>
        </w:rPr>
        <w:t>A TMBR cannot be registered as</w:t>
      </w:r>
      <w:r w:rsidR="00197774">
        <w:rPr>
          <w:rFonts w:ascii="Arial" w:hAnsi="Arial" w:cs="Arial"/>
          <w:sz w:val="24"/>
          <w:szCs w:val="24"/>
        </w:rPr>
        <w:t xml:space="preserve"> a</w:t>
      </w:r>
      <w:r w:rsidRPr="009713FF">
        <w:rPr>
          <w:rFonts w:ascii="Arial" w:hAnsi="Arial" w:cs="Arial"/>
          <w:sz w:val="24"/>
          <w:szCs w:val="24"/>
        </w:rPr>
        <w:t xml:space="preserve"> Link</w:t>
      </w:r>
      <w:r w:rsidR="00197774">
        <w:rPr>
          <w:rFonts w:ascii="Arial" w:hAnsi="Arial" w:cs="Arial"/>
          <w:sz w:val="24"/>
          <w:szCs w:val="24"/>
        </w:rPr>
        <w:t xml:space="preserve"> member,</w:t>
      </w:r>
      <w:r w:rsidRPr="009713FF">
        <w:rPr>
          <w:rFonts w:ascii="Arial" w:hAnsi="Arial" w:cs="Arial"/>
          <w:sz w:val="24"/>
          <w:szCs w:val="24"/>
        </w:rPr>
        <w:t xml:space="preserve"> as this is an adult activity.</w:t>
      </w:r>
    </w:p>
    <w:p w:rsidR="009713FF" w:rsidRPr="009713FF" w:rsidRDefault="009713FF" w:rsidP="00197774">
      <w:pPr>
        <w:pStyle w:val="NoSpacing"/>
        <w:jc w:val="both"/>
        <w:rPr>
          <w:rFonts w:ascii="Arial" w:hAnsi="Arial" w:cs="Arial"/>
          <w:b/>
          <w:sz w:val="24"/>
          <w:szCs w:val="24"/>
        </w:rPr>
      </w:pPr>
    </w:p>
    <w:p w:rsidR="00C95B6C" w:rsidRPr="00942000" w:rsidRDefault="00197774" w:rsidP="0065058F">
      <w:pPr>
        <w:spacing w:after="0" w:line="240" w:lineRule="auto"/>
        <w:jc w:val="both"/>
        <w:rPr>
          <w:rFonts w:ascii="Arial" w:hAnsi="Arial" w:cs="Arial"/>
          <w:b/>
          <w:color w:val="002060"/>
          <w:sz w:val="24"/>
          <w:szCs w:val="24"/>
        </w:rPr>
      </w:pPr>
      <w:r>
        <w:rPr>
          <w:rFonts w:ascii="Arial" w:hAnsi="Arial" w:cs="Arial"/>
          <w:b/>
          <w:color w:val="002060"/>
          <w:sz w:val="24"/>
          <w:szCs w:val="24"/>
        </w:rPr>
        <w:br/>
      </w:r>
      <w:r w:rsidR="00764679" w:rsidRPr="009713FF">
        <w:rPr>
          <w:rFonts w:ascii="Arial" w:hAnsi="Arial" w:cs="Arial"/>
          <w:b/>
          <w:color w:val="002060"/>
          <w:sz w:val="24"/>
          <w:szCs w:val="24"/>
        </w:rPr>
        <w:t>A note to</w:t>
      </w:r>
      <w:r w:rsidR="009423A3" w:rsidRPr="009713FF">
        <w:rPr>
          <w:rFonts w:ascii="Arial" w:hAnsi="Arial" w:cs="Arial"/>
          <w:b/>
          <w:color w:val="002060"/>
          <w:sz w:val="24"/>
          <w:szCs w:val="24"/>
        </w:rPr>
        <w:t xml:space="preserve"> L</w:t>
      </w:r>
      <w:r w:rsidR="00764679" w:rsidRPr="009713FF">
        <w:rPr>
          <w:rFonts w:ascii="Arial" w:hAnsi="Arial" w:cs="Arial"/>
          <w:b/>
          <w:color w:val="002060"/>
          <w:sz w:val="24"/>
          <w:szCs w:val="24"/>
        </w:rPr>
        <w:t>eaders regarding TMBRs</w:t>
      </w:r>
      <w:r w:rsidR="00942000" w:rsidRPr="009713FF">
        <w:rPr>
          <w:rFonts w:ascii="Arial" w:hAnsi="Arial" w:cs="Arial"/>
          <w:b/>
          <w:color w:val="002060"/>
          <w:sz w:val="24"/>
          <w:szCs w:val="24"/>
        </w:rPr>
        <w:t xml:space="preserve"> and the Screening Process</w:t>
      </w:r>
      <w:r w:rsidR="00764679" w:rsidRPr="009713FF">
        <w:rPr>
          <w:rFonts w:ascii="Arial" w:hAnsi="Arial" w:cs="Arial"/>
          <w:b/>
          <w:color w:val="002060"/>
          <w:sz w:val="24"/>
          <w:szCs w:val="24"/>
        </w:rPr>
        <w:t>:</w:t>
      </w:r>
    </w:p>
    <w:p w:rsidR="00764679" w:rsidRDefault="00764679" w:rsidP="0065058F">
      <w:pPr>
        <w:spacing w:after="0" w:line="240" w:lineRule="auto"/>
        <w:jc w:val="both"/>
        <w:rPr>
          <w:rFonts w:ascii="Arial" w:hAnsi="Arial" w:cs="Arial"/>
          <w:sz w:val="24"/>
          <w:szCs w:val="24"/>
        </w:rPr>
      </w:pPr>
    </w:p>
    <w:p w:rsidR="00B84366" w:rsidRPr="008E79AB" w:rsidRDefault="00AE34BF" w:rsidP="00A073F8">
      <w:pPr>
        <w:autoSpaceDE w:val="0"/>
        <w:autoSpaceDN w:val="0"/>
        <w:adjustRightInd w:val="0"/>
        <w:spacing w:after="0" w:line="240" w:lineRule="auto"/>
        <w:rPr>
          <w:rFonts w:ascii="Arial" w:hAnsi="Arial" w:cs="Arial"/>
          <w:i/>
          <w:sz w:val="24"/>
          <w:szCs w:val="24"/>
        </w:rPr>
      </w:pPr>
      <w:r>
        <w:rPr>
          <w:rFonts w:ascii="Arial" w:hAnsi="Arial" w:cs="Arial"/>
          <w:sz w:val="24"/>
          <w:szCs w:val="24"/>
        </w:rPr>
        <w:t xml:space="preserve">If a </w:t>
      </w:r>
      <w:r w:rsidR="00764679">
        <w:rPr>
          <w:rFonts w:ascii="Arial" w:hAnsi="Arial" w:cs="Arial"/>
          <w:sz w:val="24"/>
          <w:szCs w:val="24"/>
        </w:rPr>
        <w:t>young woman</w:t>
      </w:r>
      <w:r>
        <w:rPr>
          <w:rFonts w:ascii="Arial" w:hAnsi="Arial" w:cs="Arial"/>
          <w:sz w:val="24"/>
          <w:szCs w:val="24"/>
        </w:rPr>
        <w:t xml:space="preserve"> is </w:t>
      </w:r>
      <w:r w:rsidRPr="0024390D">
        <w:rPr>
          <w:rFonts w:ascii="Arial" w:hAnsi="Arial" w:cs="Arial"/>
          <w:sz w:val="24"/>
          <w:szCs w:val="24"/>
        </w:rPr>
        <w:t xml:space="preserve">cancelled </w:t>
      </w:r>
      <w:r w:rsidR="00764679" w:rsidRPr="0024390D">
        <w:rPr>
          <w:rFonts w:ascii="Arial" w:hAnsi="Arial" w:cs="Arial"/>
          <w:sz w:val="24"/>
          <w:szCs w:val="24"/>
        </w:rPr>
        <w:t xml:space="preserve">in iMIS </w:t>
      </w:r>
      <w:r w:rsidRPr="0024390D">
        <w:rPr>
          <w:rFonts w:ascii="Arial" w:hAnsi="Arial" w:cs="Arial"/>
          <w:sz w:val="24"/>
          <w:szCs w:val="24"/>
        </w:rPr>
        <w:t>before she begins her adult screening</w:t>
      </w:r>
      <w:r>
        <w:rPr>
          <w:rFonts w:ascii="Arial" w:hAnsi="Arial" w:cs="Arial"/>
          <w:sz w:val="24"/>
          <w:szCs w:val="24"/>
        </w:rPr>
        <w:t xml:space="preserve"> process (cancelle</w:t>
      </w:r>
      <w:r w:rsidR="00764679">
        <w:rPr>
          <w:rFonts w:ascii="Arial" w:hAnsi="Arial" w:cs="Arial"/>
          <w:sz w:val="24"/>
          <w:szCs w:val="24"/>
        </w:rPr>
        <w:t>d August 31</w:t>
      </w:r>
      <w:r w:rsidR="00764679" w:rsidRPr="00764679">
        <w:rPr>
          <w:rFonts w:ascii="Arial" w:hAnsi="Arial" w:cs="Arial"/>
          <w:sz w:val="24"/>
          <w:szCs w:val="24"/>
          <w:vertAlign w:val="superscript"/>
        </w:rPr>
        <w:t>st</w:t>
      </w:r>
      <w:r w:rsidR="00764679">
        <w:rPr>
          <w:rFonts w:ascii="Arial" w:hAnsi="Arial" w:cs="Arial"/>
          <w:sz w:val="24"/>
          <w:szCs w:val="24"/>
        </w:rPr>
        <w:t xml:space="preserve"> </w:t>
      </w:r>
      <w:r w:rsidR="00382948">
        <w:rPr>
          <w:rFonts w:ascii="Arial" w:hAnsi="Arial" w:cs="Arial"/>
          <w:sz w:val="24"/>
          <w:szCs w:val="24"/>
        </w:rPr>
        <w:t>as all unregistered girls</w:t>
      </w:r>
      <w:r w:rsidR="00882D83">
        <w:rPr>
          <w:rFonts w:ascii="Arial" w:hAnsi="Arial" w:cs="Arial"/>
          <w:sz w:val="24"/>
          <w:szCs w:val="24"/>
        </w:rPr>
        <w:t xml:space="preserve"> are</w:t>
      </w:r>
      <w:r w:rsidR="00382948">
        <w:rPr>
          <w:rFonts w:ascii="Arial" w:hAnsi="Arial" w:cs="Arial"/>
          <w:sz w:val="24"/>
          <w:szCs w:val="24"/>
        </w:rPr>
        <w:t xml:space="preserve">, </w:t>
      </w:r>
      <w:r w:rsidR="00764679">
        <w:rPr>
          <w:rFonts w:ascii="Arial" w:hAnsi="Arial" w:cs="Arial"/>
          <w:sz w:val="24"/>
          <w:szCs w:val="24"/>
        </w:rPr>
        <w:t xml:space="preserve">and her birthday comes </w:t>
      </w:r>
      <w:r w:rsidR="008E79AB">
        <w:rPr>
          <w:rFonts w:ascii="Arial" w:hAnsi="Arial" w:cs="Arial"/>
          <w:sz w:val="24"/>
          <w:szCs w:val="24"/>
        </w:rPr>
        <w:t xml:space="preserve">more than a month </w:t>
      </w:r>
      <w:r w:rsidR="00764679">
        <w:rPr>
          <w:rFonts w:ascii="Arial" w:hAnsi="Arial" w:cs="Arial"/>
          <w:sz w:val="24"/>
          <w:szCs w:val="24"/>
        </w:rPr>
        <w:t>after Sept 1</w:t>
      </w:r>
      <w:r w:rsidR="00764679" w:rsidRPr="00764679">
        <w:rPr>
          <w:rFonts w:ascii="Arial" w:hAnsi="Arial" w:cs="Arial"/>
          <w:sz w:val="24"/>
          <w:szCs w:val="24"/>
          <w:vertAlign w:val="superscript"/>
        </w:rPr>
        <w:t>st</w:t>
      </w:r>
      <w:r>
        <w:rPr>
          <w:rFonts w:ascii="Arial" w:hAnsi="Arial" w:cs="Arial"/>
          <w:sz w:val="24"/>
          <w:szCs w:val="24"/>
        </w:rPr>
        <w:t xml:space="preserve">), </w:t>
      </w:r>
      <w:r w:rsidR="00382948">
        <w:rPr>
          <w:rFonts w:ascii="Arial" w:hAnsi="Arial" w:cs="Arial"/>
          <w:sz w:val="24"/>
          <w:szCs w:val="24"/>
        </w:rPr>
        <w:t xml:space="preserve">then to become a PMBR </w:t>
      </w:r>
      <w:r>
        <w:rPr>
          <w:rFonts w:ascii="Arial" w:hAnsi="Arial" w:cs="Arial"/>
          <w:sz w:val="24"/>
          <w:szCs w:val="24"/>
        </w:rPr>
        <w:t xml:space="preserve">she must </w:t>
      </w:r>
      <w:r w:rsidR="00764679">
        <w:rPr>
          <w:rFonts w:ascii="Arial" w:hAnsi="Arial" w:cs="Arial"/>
          <w:sz w:val="24"/>
          <w:szCs w:val="24"/>
        </w:rPr>
        <w:t xml:space="preserve">then </w:t>
      </w:r>
      <w:r>
        <w:rPr>
          <w:rFonts w:ascii="Arial" w:hAnsi="Arial" w:cs="Arial"/>
          <w:sz w:val="24"/>
          <w:szCs w:val="24"/>
        </w:rPr>
        <w:t xml:space="preserve">complete the whole </w:t>
      </w:r>
      <w:r w:rsidR="00764679">
        <w:rPr>
          <w:rFonts w:ascii="Arial" w:hAnsi="Arial" w:cs="Arial"/>
          <w:sz w:val="24"/>
          <w:szCs w:val="24"/>
        </w:rPr>
        <w:t xml:space="preserve">screening </w:t>
      </w:r>
      <w:r>
        <w:rPr>
          <w:rFonts w:ascii="Arial" w:hAnsi="Arial" w:cs="Arial"/>
          <w:sz w:val="24"/>
          <w:szCs w:val="24"/>
        </w:rPr>
        <w:t>process like any other new member.</w:t>
      </w:r>
      <w:r w:rsidR="00A073F8">
        <w:rPr>
          <w:rFonts w:ascii="Arial" w:hAnsi="Arial" w:cs="Arial"/>
          <w:sz w:val="24"/>
          <w:szCs w:val="24"/>
        </w:rPr>
        <w:t xml:space="preserve"> (See the S.1 for</w:t>
      </w:r>
      <w:r w:rsidR="008E79AB">
        <w:rPr>
          <w:rFonts w:ascii="Arial" w:hAnsi="Arial" w:cs="Arial"/>
          <w:sz w:val="24"/>
          <w:szCs w:val="24"/>
        </w:rPr>
        <w:t>m – her category, of those listed, would be “cancelled girl member.”</w:t>
      </w:r>
      <w:r w:rsidR="008E79AB" w:rsidRPr="008E79AB">
        <w:rPr>
          <w:rFonts w:ascii="Arial" w:hAnsi="Arial" w:cs="Arial"/>
          <w:i/>
          <w:sz w:val="24"/>
          <w:szCs w:val="24"/>
        </w:rPr>
        <w:t xml:space="preserve"> </w:t>
      </w:r>
      <w:r w:rsidR="008E79AB" w:rsidRPr="008E79AB">
        <w:rPr>
          <w:rFonts w:ascii="Arial" w:hAnsi="Arial" w:cs="Arial"/>
          <w:i/>
          <w:sz w:val="20"/>
          <w:szCs w:val="20"/>
        </w:rPr>
        <w:t xml:space="preserve">(S.1 choices are: </w:t>
      </w:r>
      <w:r w:rsidR="00A073F8" w:rsidRPr="008E79AB">
        <w:rPr>
          <w:rFonts w:ascii="Arial" w:hAnsi="Arial" w:cs="Arial"/>
          <w:bCs/>
          <w:i/>
          <w:sz w:val="20"/>
          <w:szCs w:val="20"/>
        </w:rPr>
        <w:t>New member; Returning member* absent more than 2 years;</w:t>
      </w:r>
      <w:r w:rsidR="00A073F8" w:rsidRPr="008E79AB">
        <w:rPr>
          <w:rFonts w:ascii="Arial" w:hAnsi="Arial" w:cs="Arial"/>
          <w:b/>
          <w:bCs/>
          <w:i/>
          <w:sz w:val="20"/>
          <w:szCs w:val="20"/>
        </w:rPr>
        <w:t xml:space="preserve"> </w:t>
      </w:r>
      <w:r w:rsidR="00A073F8" w:rsidRPr="008E79AB">
        <w:rPr>
          <w:rFonts w:ascii="Arial" w:hAnsi="Arial" w:cs="Arial"/>
          <w:b/>
          <w:bCs/>
          <w:i/>
          <w:color w:val="7030A0"/>
          <w:sz w:val="20"/>
          <w:szCs w:val="20"/>
        </w:rPr>
        <w:t>Cancelled girl member</w:t>
      </w:r>
      <w:r w:rsidR="00A073F8" w:rsidRPr="008E79AB">
        <w:rPr>
          <w:rFonts w:ascii="Arial" w:hAnsi="Arial" w:cs="Arial"/>
          <w:b/>
          <w:bCs/>
          <w:i/>
          <w:sz w:val="20"/>
          <w:szCs w:val="20"/>
        </w:rPr>
        <w:t>.”</w:t>
      </w:r>
      <w:r w:rsidR="00A073F8" w:rsidRPr="008E79AB">
        <w:rPr>
          <w:rFonts w:ascii="Arial" w:hAnsi="Arial" w:cs="Arial"/>
          <w:bCs/>
          <w:i/>
          <w:sz w:val="20"/>
          <w:szCs w:val="20"/>
        </w:rPr>
        <w:t>)</w:t>
      </w:r>
    </w:p>
    <w:p w:rsidR="00B84366" w:rsidRDefault="00B84366" w:rsidP="00B84366">
      <w:pPr>
        <w:pStyle w:val="NoSpacing"/>
        <w:jc w:val="both"/>
        <w:rPr>
          <w:rFonts w:ascii="Arial" w:hAnsi="Arial" w:cs="Arial"/>
          <w:sz w:val="24"/>
          <w:szCs w:val="24"/>
        </w:rPr>
      </w:pPr>
    </w:p>
    <w:p w:rsidR="00A21BF6" w:rsidRDefault="00764679" w:rsidP="00A073F8">
      <w:pPr>
        <w:autoSpaceDE w:val="0"/>
        <w:autoSpaceDN w:val="0"/>
        <w:adjustRightInd w:val="0"/>
        <w:spacing w:after="0" w:line="240" w:lineRule="auto"/>
        <w:rPr>
          <w:rFonts w:ascii="Arial" w:hAnsi="Arial" w:cs="Arial"/>
          <w:sz w:val="24"/>
          <w:szCs w:val="24"/>
        </w:rPr>
      </w:pPr>
      <w:r>
        <w:rPr>
          <w:rFonts w:ascii="Arial" w:hAnsi="Arial" w:cs="Arial"/>
          <w:sz w:val="24"/>
          <w:szCs w:val="24"/>
        </w:rPr>
        <w:t>In order for a young woman to move</w:t>
      </w:r>
      <w:r w:rsidR="00AE34BF">
        <w:rPr>
          <w:rFonts w:ascii="Arial" w:hAnsi="Arial" w:cs="Arial"/>
          <w:sz w:val="24"/>
          <w:szCs w:val="24"/>
        </w:rPr>
        <w:t xml:space="preserve"> into her adult screening process needing less of the screening package</w:t>
      </w:r>
      <w:r w:rsidR="002C05DB">
        <w:rPr>
          <w:rFonts w:ascii="Arial" w:hAnsi="Arial" w:cs="Arial"/>
          <w:sz w:val="24"/>
          <w:szCs w:val="24"/>
        </w:rPr>
        <w:t xml:space="preserve"> elements</w:t>
      </w:r>
      <w:r w:rsidR="00AE34BF">
        <w:rPr>
          <w:rFonts w:ascii="Arial" w:hAnsi="Arial" w:cs="Arial"/>
          <w:sz w:val="24"/>
          <w:szCs w:val="24"/>
        </w:rPr>
        <w:t>, she must be ACTIVE (registered</w:t>
      </w:r>
      <w:r w:rsidR="0024390D">
        <w:rPr>
          <w:rFonts w:ascii="Arial" w:hAnsi="Arial" w:cs="Arial"/>
          <w:sz w:val="24"/>
          <w:szCs w:val="24"/>
        </w:rPr>
        <w:t xml:space="preserve"> with an A.5</w:t>
      </w:r>
      <w:r w:rsidR="00A21BF6">
        <w:rPr>
          <w:rFonts w:ascii="Arial" w:hAnsi="Arial" w:cs="Arial"/>
          <w:sz w:val="24"/>
          <w:szCs w:val="24"/>
        </w:rPr>
        <w:t>P</w:t>
      </w:r>
      <w:r w:rsidR="00AE34BF">
        <w:rPr>
          <w:rFonts w:ascii="Arial" w:hAnsi="Arial" w:cs="Arial"/>
          <w:sz w:val="24"/>
          <w:szCs w:val="24"/>
        </w:rPr>
        <w:t>) in iMIS when the process is started.</w:t>
      </w:r>
      <w:r w:rsidR="008E79AB">
        <w:rPr>
          <w:rFonts w:ascii="Arial" w:hAnsi="Arial" w:cs="Arial"/>
          <w:sz w:val="24"/>
          <w:szCs w:val="24"/>
        </w:rPr>
        <w:t xml:space="preserve"> (</w:t>
      </w:r>
      <w:r w:rsidR="00A073F8">
        <w:rPr>
          <w:rFonts w:ascii="Arial" w:hAnsi="Arial" w:cs="Arial"/>
          <w:sz w:val="24"/>
          <w:szCs w:val="24"/>
        </w:rPr>
        <w:t xml:space="preserve">S.1 form – her category would be </w:t>
      </w:r>
      <w:r w:rsidR="00A073F8" w:rsidRPr="00A073F8">
        <w:rPr>
          <w:rFonts w:ascii="Arial" w:hAnsi="Arial" w:cs="Arial"/>
          <w:b/>
          <w:bCs/>
          <w:i/>
          <w:sz w:val="20"/>
          <w:szCs w:val="20"/>
        </w:rPr>
        <w:t>“</w:t>
      </w:r>
      <w:r w:rsidR="00A073F8" w:rsidRPr="00A073F8">
        <w:rPr>
          <w:rFonts w:ascii="Arial" w:hAnsi="Arial" w:cs="Arial"/>
          <w:b/>
          <w:bCs/>
          <w:i/>
          <w:color w:val="7030A0"/>
          <w:sz w:val="20"/>
          <w:szCs w:val="20"/>
        </w:rPr>
        <w:t>Active girl member</w:t>
      </w:r>
      <w:r w:rsidR="00A073F8" w:rsidRPr="00A073F8">
        <w:rPr>
          <w:rFonts w:ascii="Arial" w:hAnsi="Arial" w:cs="Arial"/>
          <w:b/>
          <w:bCs/>
          <w:i/>
          <w:sz w:val="20"/>
          <w:szCs w:val="20"/>
        </w:rPr>
        <w:t xml:space="preserve"> transitioning to adult member”</w:t>
      </w:r>
      <w:r w:rsidR="00A073F8">
        <w:rPr>
          <w:rFonts w:ascii="Arial" w:hAnsi="Arial" w:cs="Arial"/>
          <w:b/>
          <w:bCs/>
          <w:sz w:val="20"/>
          <w:szCs w:val="20"/>
        </w:rPr>
        <w:t>).</w:t>
      </w:r>
      <w:r>
        <w:rPr>
          <w:rFonts w:ascii="Arial" w:hAnsi="Arial" w:cs="Arial"/>
          <w:sz w:val="24"/>
          <w:szCs w:val="24"/>
        </w:rPr>
        <w:t xml:space="preserve"> </w:t>
      </w:r>
      <w:r w:rsidR="0094751B">
        <w:rPr>
          <w:rFonts w:ascii="Arial" w:hAnsi="Arial" w:cs="Arial"/>
          <w:sz w:val="24"/>
          <w:szCs w:val="24"/>
        </w:rPr>
        <w:t>A</w:t>
      </w:r>
      <w:r>
        <w:rPr>
          <w:rFonts w:ascii="Arial" w:hAnsi="Arial" w:cs="Arial"/>
          <w:sz w:val="24"/>
          <w:szCs w:val="24"/>
        </w:rPr>
        <w:t xml:space="preserve"> </w:t>
      </w:r>
      <w:r w:rsidR="0094751B">
        <w:rPr>
          <w:rFonts w:ascii="Arial" w:hAnsi="Arial" w:cs="Arial"/>
          <w:sz w:val="24"/>
          <w:szCs w:val="24"/>
        </w:rPr>
        <w:t>youth member</w:t>
      </w:r>
      <w:r>
        <w:rPr>
          <w:rFonts w:ascii="Arial" w:hAnsi="Arial" w:cs="Arial"/>
          <w:sz w:val="24"/>
          <w:szCs w:val="24"/>
        </w:rPr>
        <w:t xml:space="preserve"> who was cancelled </w:t>
      </w:r>
      <w:r w:rsidR="002C05DB">
        <w:rPr>
          <w:rFonts w:ascii="Arial" w:hAnsi="Arial" w:cs="Arial"/>
          <w:sz w:val="24"/>
          <w:szCs w:val="24"/>
        </w:rPr>
        <w:t>at the end of</w:t>
      </w:r>
      <w:r>
        <w:rPr>
          <w:rFonts w:ascii="Arial" w:hAnsi="Arial" w:cs="Arial"/>
          <w:sz w:val="24"/>
          <w:szCs w:val="24"/>
        </w:rPr>
        <w:t xml:space="preserve"> August</w:t>
      </w:r>
      <w:r w:rsidR="002C05DB">
        <w:rPr>
          <w:rFonts w:ascii="Arial" w:hAnsi="Arial" w:cs="Arial"/>
          <w:sz w:val="24"/>
          <w:szCs w:val="24"/>
        </w:rPr>
        <w:t xml:space="preserve"> cannot come back several months later and be considered as </w:t>
      </w:r>
      <w:r>
        <w:rPr>
          <w:rFonts w:ascii="Arial" w:hAnsi="Arial" w:cs="Arial"/>
          <w:sz w:val="24"/>
          <w:szCs w:val="24"/>
        </w:rPr>
        <w:t>a “transitioning member</w:t>
      </w:r>
      <w:r w:rsidR="002C05DB">
        <w:rPr>
          <w:rFonts w:ascii="Arial" w:hAnsi="Arial" w:cs="Arial"/>
          <w:sz w:val="24"/>
          <w:szCs w:val="24"/>
        </w:rPr>
        <w:t>.</w:t>
      </w:r>
      <w:r w:rsidR="008E79AB">
        <w:rPr>
          <w:rFonts w:ascii="Arial" w:hAnsi="Arial" w:cs="Arial"/>
          <w:sz w:val="24"/>
          <w:szCs w:val="24"/>
        </w:rPr>
        <w:t>”</w:t>
      </w:r>
    </w:p>
    <w:p w:rsidR="00A073F8" w:rsidRDefault="00A073F8" w:rsidP="00A073F8">
      <w:pPr>
        <w:autoSpaceDE w:val="0"/>
        <w:autoSpaceDN w:val="0"/>
        <w:adjustRightInd w:val="0"/>
        <w:spacing w:after="0" w:line="240" w:lineRule="auto"/>
        <w:rPr>
          <w:rFonts w:ascii="Arial" w:hAnsi="Arial" w:cs="Arial"/>
          <w:sz w:val="24"/>
          <w:szCs w:val="24"/>
        </w:rPr>
      </w:pPr>
    </w:p>
    <w:p w:rsidR="009713FF" w:rsidRDefault="009713FF" w:rsidP="00A073F8">
      <w:pPr>
        <w:autoSpaceDE w:val="0"/>
        <w:autoSpaceDN w:val="0"/>
        <w:adjustRightInd w:val="0"/>
        <w:spacing w:after="0" w:line="240" w:lineRule="auto"/>
        <w:rPr>
          <w:rFonts w:ascii="Arial" w:hAnsi="Arial" w:cs="Arial"/>
          <w:sz w:val="24"/>
          <w:szCs w:val="24"/>
        </w:rPr>
      </w:pPr>
    </w:p>
    <w:p w:rsidR="0038517B" w:rsidRPr="00942000" w:rsidRDefault="0024390D" w:rsidP="0024390D">
      <w:pPr>
        <w:pStyle w:val="NoSpacing"/>
        <w:spacing w:after="120"/>
        <w:jc w:val="both"/>
        <w:rPr>
          <w:rFonts w:ascii="Arial" w:hAnsi="Arial" w:cs="Arial"/>
          <w:b/>
          <w:color w:val="002060"/>
          <w:sz w:val="24"/>
          <w:szCs w:val="24"/>
        </w:rPr>
      </w:pPr>
      <w:r w:rsidRPr="00942000">
        <w:rPr>
          <w:rFonts w:ascii="Arial" w:hAnsi="Arial" w:cs="Arial"/>
          <w:b/>
          <w:color w:val="002060"/>
          <w:sz w:val="24"/>
          <w:szCs w:val="24"/>
        </w:rPr>
        <w:t>A note about Billing/Fees:</w:t>
      </w:r>
    </w:p>
    <w:p w:rsidR="00A21BF6" w:rsidRPr="00A21BF6" w:rsidRDefault="00A21BF6" w:rsidP="008D6343">
      <w:pPr>
        <w:jc w:val="both"/>
        <w:rPr>
          <w:rFonts w:ascii="Arial" w:hAnsi="Arial" w:cs="Arial"/>
          <w:sz w:val="24"/>
          <w:szCs w:val="24"/>
        </w:rPr>
      </w:pPr>
      <w:r w:rsidRPr="00A21BF6">
        <w:rPr>
          <w:rFonts w:ascii="Arial" w:hAnsi="Arial" w:cs="Arial"/>
          <w:sz w:val="24"/>
          <w:szCs w:val="24"/>
        </w:rPr>
        <w:t xml:space="preserve">If </w:t>
      </w:r>
      <w:r w:rsidR="00254E39">
        <w:rPr>
          <w:rFonts w:ascii="Arial" w:hAnsi="Arial" w:cs="Arial"/>
          <w:sz w:val="24"/>
          <w:szCs w:val="24"/>
        </w:rPr>
        <w:t>a Transitioning Member (TMBR)</w:t>
      </w:r>
      <w:r w:rsidRPr="00A21BF6">
        <w:rPr>
          <w:rFonts w:ascii="Arial" w:hAnsi="Arial" w:cs="Arial"/>
          <w:sz w:val="24"/>
          <w:szCs w:val="24"/>
        </w:rPr>
        <w:t xml:space="preserve"> does not turn 18 until after the </w:t>
      </w:r>
      <w:r w:rsidR="008E79AB">
        <w:rPr>
          <w:rFonts w:ascii="Arial" w:hAnsi="Arial" w:cs="Arial"/>
          <w:sz w:val="24"/>
          <w:szCs w:val="24"/>
        </w:rPr>
        <w:t xml:space="preserve">National </w:t>
      </w:r>
      <w:r w:rsidRPr="00A21BF6">
        <w:rPr>
          <w:rFonts w:ascii="Arial" w:hAnsi="Arial" w:cs="Arial"/>
          <w:sz w:val="24"/>
          <w:szCs w:val="24"/>
        </w:rPr>
        <w:t>billing</w:t>
      </w:r>
      <w:r w:rsidR="00942000">
        <w:rPr>
          <w:rFonts w:ascii="Arial" w:hAnsi="Arial" w:cs="Arial"/>
          <w:sz w:val="24"/>
          <w:szCs w:val="24"/>
        </w:rPr>
        <w:t xml:space="preserve"> date</w:t>
      </w:r>
      <w:r w:rsidRPr="00A21BF6">
        <w:rPr>
          <w:rFonts w:ascii="Arial" w:hAnsi="Arial" w:cs="Arial"/>
          <w:sz w:val="24"/>
          <w:szCs w:val="24"/>
        </w:rPr>
        <w:t xml:space="preserve">, then the area will get charged for her as a girl, however they would not get charged twice in the same year </w:t>
      </w:r>
      <w:r w:rsidR="008E79AB" w:rsidRPr="00A21BF6">
        <w:rPr>
          <w:rFonts w:ascii="Arial" w:hAnsi="Arial" w:cs="Arial"/>
          <w:sz w:val="24"/>
          <w:szCs w:val="24"/>
        </w:rPr>
        <w:t>(once as a girl and once as an adult)</w:t>
      </w:r>
      <w:r w:rsidR="008E79AB">
        <w:rPr>
          <w:rFonts w:ascii="Arial" w:hAnsi="Arial" w:cs="Arial"/>
          <w:sz w:val="24"/>
          <w:szCs w:val="24"/>
        </w:rPr>
        <w:t xml:space="preserve"> if she later becomes an adult member</w:t>
      </w:r>
      <w:r w:rsidRPr="00A21BF6">
        <w:rPr>
          <w:rFonts w:ascii="Arial" w:hAnsi="Arial" w:cs="Arial"/>
          <w:sz w:val="24"/>
          <w:szCs w:val="24"/>
        </w:rPr>
        <w:t>, as the system recognizes that is has already billed for that iMIS number.</w:t>
      </w:r>
      <w:r w:rsidR="00254E39">
        <w:rPr>
          <w:rFonts w:ascii="Arial" w:hAnsi="Arial" w:cs="Arial"/>
          <w:sz w:val="24"/>
          <w:szCs w:val="24"/>
        </w:rPr>
        <w:t xml:space="preserve"> </w:t>
      </w:r>
    </w:p>
    <w:p w:rsidR="00287D3B" w:rsidRDefault="00287D3B" w:rsidP="0038517B">
      <w:pPr>
        <w:pStyle w:val="NoSpacing"/>
        <w:spacing w:after="120"/>
        <w:jc w:val="both"/>
        <w:rPr>
          <w:rFonts w:ascii="Arial" w:hAnsi="Arial" w:cs="Arial"/>
          <w:b/>
          <w:color w:val="002060"/>
          <w:sz w:val="24"/>
          <w:szCs w:val="24"/>
        </w:rPr>
      </w:pPr>
      <w:r w:rsidRPr="009713FF">
        <w:rPr>
          <w:rFonts w:ascii="Arial" w:hAnsi="Arial" w:cs="Arial"/>
          <w:b/>
          <w:color w:val="002060"/>
          <w:sz w:val="28"/>
          <w:szCs w:val="28"/>
        </w:rPr>
        <w:lastRenderedPageBreak/>
        <w:t>For iMIS Homes</w:t>
      </w:r>
      <w:r>
        <w:rPr>
          <w:rFonts w:ascii="Arial" w:hAnsi="Arial" w:cs="Arial"/>
          <w:b/>
          <w:color w:val="002060"/>
          <w:sz w:val="24"/>
          <w:szCs w:val="24"/>
        </w:rPr>
        <w:t>:</w:t>
      </w:r>
      <w:r w:rsidR="009713FF">
        <w:rPr>
          <w:rFonts w:ascii="Arial" w:hAnsi="Arial" w:cs="Arial"/>
          <w:b/>
          <w:color w:val="002060"/>
          <w:sz w:val="24"/>
          <w:szCs w:val="24"/>
        </w:rPr>
        <w:t xml:space="preserve"> Entries &amp; Tracking for Transitioning Members</w:t>
      </w:r>
    </w:p>
    <w:p w:rsidR="00287D3B" w:rsidRPr="00FD6441" w:rsidRDefault="00287D3B" w:rsidP="0038517B">
      <w:pPr>
        <w:pStyle w:val="NoSpacing"/>
        <w:spacing w:after="120"/>
        <w:jc w:val="both"/>
        <w:rPr>
          <w:rFonts w:ascii="Arial" w:hAnsi="Arial" w:cs="Arial"/>
          <w:b/>
          <w:color w:val="002060"/>
          <w:sz w:val="16"/>
          <w:szCs w:val="16"/>
        </w:rPr>
      </w:pPr>
    </w:p>
    <w:p w:rsidR="0038517B" w:rsidRPr="00287D3B" w:rsidRDefault="0038517B" w:rsidP="0038517B">
      <w:pPr>
        <w:pStyle w:val="NoSpacing"/>
        <w:spacing w:after="120"/>
        <w:jc w:val="both"/>
        <w:rPr>
          <w:rFonts w:ascii="Arial" w:hAnsi="Arial" w:cs="Arial"/>
          <w:b/>
          <w:sz w:val="24"/>
          <w:szCs w:val="24"/>
        </w:rPr>
      </w:pPr>
      <w:r w:rsidRPr="00287D3B">
        <w:rPr>
          <w:rFonts w:ascii="Arial" w:hAnsi="Arial" w:cs="Arial"/>
          <w:b/>
          <w:sz w:val="24"/>
          <w:szCs w:val="24"/>
        </w:rPr>
        <w:t>iMIS entry for TMBRs</w:t>
      </w:r>
    </w:p>
    <w:p w:rsidR="009847E1" w:rsidRDefault="009847E1" w:rsidP="0038517B">
      <w:pPr>
        <w:pStyle w:val="NoSpacing"/>
        <w:spacing w:after="120"/>
        <w:jc w:val="both"/>
        <w:rPr>
          <w:rFonts w:ascii="Arial" w:hAnsi="Arial" w:cs="Arial"/>
          <w:sz w:val="24"/>
          <w:szCs w:val="24"/>
        </w:rPr>
      </w:pPr>
      <w:r>
        <w:rPr>
          <w:rFonts w:ascii="Arial" w:hAnsi="Arial" w:cs="Arial"/>
          <w:sz w:val="24"/>
          <w:szCs w:val="24"/>
        </w:rPr>
        <w:t>A</w:t>
      </w:r>
      <w:r w:rsidR="0038517B" w:rsidRPr="009847E1">
        <w:rPr>
          <w:rFonts w:ascii="Arial" w:hAnsi="Arial" w:cs="Arial"/>
          <w:sz w:val="24"/>
          <w:szCs w:val="24"/>
        </w:rPr>
        <w:t xml:space="preserve"> Transitioning Member </w:t>
      </w:r>
      <w:r>
        <w:rPr>
          <w:rFonts w:ascii="Arial" w:hAnsi="Arial" w:cs="Arial"/>
          <w:sz w:val="24"/>
          <w:szCs w:val="24"/>
        </w:rPr>
        <w:t>is still considered as a youth member, however you will need to change the membership type field from “YMBR” to “Transitioning Member.”</w:t>
      </w:r>
    </w:p>
    <w:p w:rsidR="009847E1" w:rsidRDefault="009847E1" w:rsidP="0038517B">
      <w:pPr>
        <w:pStyle w:val="NoSpacing"/>
        <w:spacing w:after="120"/>
        <w:jc w:val="both"/>
        <w:rPr>
          <w:rFonts w:ascii="Arial" w:hAnsi="Arial" w:cs="Arial"/>
          <w:sz w:val="24"/>
          <w:szCs w:val="24"/>
        </w:rPr>
      </w:pPr>
      <w:r>
        <w:rPr>
          <w:rFonts w:ascii="Arial" w:hAnsi="Arial" w:cs="Arial"/>
          <w:noProof/>
          <w:sz w:val="24"/>
          <w:szCs w:val="24"/>
          <w:lang w:eastAsia="en-CA"/>
        </w:rPr>
        <w:drawing>
          <wp:inline distT="0" distB="0" distL="0" distR="0">
            <wp:extent cx="2710249" cy="7673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tioning.jpg"/>
                    <pic:cNvPicPr/>
                  </pic:nvPicPr>
                  <pic:blipFill>
                    <a:blip r:embed="rId9">
                      <a:extLst>
                        <a:ext uri="{28A0092B-C50C-407E-A947-70E740481C1C}">
                          <a14:useLocalDpi xmlns:a14="http://schemas.microsoft.com/office/drawing/2010/main" val="0"/>
                        </a:ext>
                      </a:extLst>
                    </a:blip>
                    <a:stretch>
                      <a:fillRect/>
                    </a:stretch>
                  </pic:blipFill>
                  <pic:spPr>
                    <a:xfrm>
                      <a:off x="0" y="0"/>
                      <a:ext cx="2721866" cy="770595"/>
                    </a:xfrm>
                    <a:prstGeom prst="rect">
                      <a:avLst/>
                    </a:prstGeom>
                  </pic:spPr>
                </pic:pic>
              </a:graphicData>
            </a:graphic>
          </wp:inline>
        </w:drawing>
      </w:r>
    </w:p>
    <w:p w:rsidR="00B52980" w:rsidRPr="00FD6441" w:rsidRDefault="00B52980" w:rsidP="0038517B">
      <w:pPr>
        <w:pStyle w:val="NoSpacing"/>
        <w:spacing w:after="120"/>
        <w:jc w:val="both"/>
        <w:rPr>
          <w:rFonts w:ascii="Arial" w:hAnsi="Arial" w:cs="Arial"/>
          <w:sz w:val="12"/>
          <w:szCs w:val="12"/>
        </w:rPr>
      </w:pPr>
    </w:p>
    <w:p w:rsidR="009713FF" w:rsidRPr="00FD6441" w:rsidRDefault="009713FF" w:rsidP="0038517B">
      <w:pPr>
        <w:pStyle w:val="NoSpacing"/>
        <w:spacing w:after="120"/>
        <w:jc w:val="both"/>
        <w:rPr>
          <w:rFonts w:ascii="Arial" w:hAnsi="Arial" w:cs="Arial"/>
          <w:sz w:val="12"/>
          <w:szCs w:val="12"/>
        </w:rPr>
      </w:pPr>
    </w:p>
    <w:p w:rsidR="00B52980" w:rsidRPr="00287D3B" w:rsidRDefault="00B52980" w:rsidP="0038517B">
      <w:pPr>
        <w:pStyle w:val="NoSpacing"/>
        <w:spacing w:after="120"/>
        <w:jc w:val="both"/>
        <w:rPr>
          <w:rFonts w:ascii="Arial" w:hAnsi="Arial" w:cs="Arial"/>
          <w:b/>
          <w:sz w:val="24"/>
          <w:szCs w:val="24"/>
        </w:rPr>
      </w:pPr>
      <w:r w:rsidRPr="00287D3B">
        <w:rPr>
          <w:rFonts w:ascii="Arial" w:hAnsi="Arial" w:cs="Arial"/>
          <w:b/>
          <w:sz w:val="24"/>
          <w:szCs w:val="24"/>
        </w:rPr>
        <w:t>TMBRs who are Girl Assistants</w:t>
      </w:r>
    </w:p>
    <w:p w:rsidR="00B52980" w:rsidRDefault="00B52980" w:rsidP="0038517B">
      <w:pPr>
        <w:pStyle w:val="NoSpacing"/>
        <w:spacing w:after="120"/>
        <w:jc w:val="both"/>
        <w:rPr>
          <w:rFonts w:ascii="Arial" w:hAnsi="Arial" w:cs="Arial"/>
          <w:sz w:val="24"/>
          <w:szCs w:val="24"/>
        </w:rPr>
      </w:pPr>
      <w:r>
        <w:rPr>
          <w:rFonts w:ascii="Arial" w:hAnsi="Arial" w:cs="Arial"/>
          <w:sz w:val="24"/>
          <w:szCs w:val="24"/>
        </w:rPr>
        <w:t>For a TMBR, the</w:t>
      </w:r>
      <w:r w:rsidRPr="00631894">
        <w:rPr>
          <w:rFonts w:ascii="Arial" w:hAnsi="Arial" w:cs="Arial"/>
          <w:sz w:val="24"/>
          <w:szCs w:val="24"/>
        </w:rPr>
        <w:t xml:space="preserve"> girl unit that she is working in would be her home council in iMIS. </w:t>
      </w:r>
    </w:p>
    <w:p w:rsidR="00B52980" w:rsidRDefault="008D6343" w:rsidP="0038517B">
      <w:pPr>
        <w:pStyle w:val="NoSpacing"/>
        <w:spacing w:after="120"/>
        <w:jc w:val="both"/>
        <w:rPr>
          <w:rFonts w:ascii="Arial" w:hAnsi="Arial" w:cs="Arial"/>
          <w:sz w:val="24"/>
          <w:szCs w:val="24"/>
        </w:rPr>
      </w:pPr>
      <w:r w:rsidRPr="002C1F2E">
        <w:rPr>
          <w:rFonts w:ascii="Arial" w:hAnsi="Arial" w:cs="Arial"/>
          <w:sz w:val="16"/>
          <w:szCs w:val="16"/>
        </w:rPr>
        <w:br/>
      </w:r>
      <w:r w:rsidR="00B52980">
        <w:rPr>
          <w:rFonts w:ascii="Arial" w:hAnsi="Arial" w:cs="Arial"/>
          <w:sz w:val="24"/>
          <w:szCs w:val="24"/>
        </w:rPr>
        <w:t>She would not need any notation in the “events” module, as she is not taking a registerable space in the unit in which she is helping.</w:t>
      </w:r>
    </w:p>
    <w:p w:rsidR="009713FF" w:rsidRPr="00FD6441" w:rsidRDefault="009713FF" w:rsidP="00B52980">
      <w:pPr>
        <w:pStyle w:val="NoSpacing"/>
        <w:spacing w:after="120"/>
        <w:jc w:val="both"/>
        <w:rPr>
          <w:rFonts w:ascii="Arial" w:hAnsi="Arial" w:cs="Arial"/>
          <w:sz w:val="16"/>
          <w:szCs w:val="16"/>
        </w:rPr>
      </w:pPr>
    </w:p>
    <w:p w:rsidR="00B52980" w:rsidRPr="00287D3B" w:rsidRDefault="00B52980" w:rsidP="00B52980">
      <w:pPr>
        <w:pStyle w:val="NoSpacing"/>
        <w:spacing w:after="120"/>
        <w:jc w:val="both"/>
        <w:rPr>
          <w:rFonts w:ascii="Arial" w:hAnsi="Arial" w:cs="Arial"/>
          <w:b/>
          <w:sz w:val="24"/>
          <w:szCs w:val="24"/>
        </w:rPr>
      </w:pPr>
      <w:r w:rsidRPr="00FD6441">
        <w:rPr>
          <w:rFonts w:ascii="Arial" w:hAnsi="Arial" w:cs="Arial"/>
          <w:sz w:val="16"/>
          <w:szCs w:val="16"/>
        </w:rPr>
        <w:br/>
      </w:r>
      <w:r w:rsidRPr="00287D3B">
        <w:rPr>
          <w:rFonts w:ascii="Arial" w:hAnsi="Arial" w:cs="Arial"/>
          <w:b/>
          <w:sz w:val="24"/>
          <w:szCs w:val="24"/>
        </w:rPr>
        <w:t>TMBRs who are Not Helping in A Unit</w:t>
      </w:r>
    </w:p>
    <w:p w:rsidR="00B52980" w:rsidRDefault="00B52980" w:rsidP="0038517B">
      <w:pPr>
        <w:pStyle w:val="NoSpacing"/>
        <w:spacing w:after="120"/>
        <w:jc w:val="both"/>
        <w:rPr>
          <w:rFonts w:ascii="Arial" w:hAnsi="Arial" w:cs="Arial"/>
          <w:sz w:val="24"/>
          <w:szCs w:val="24"/>
        </w:rPr>
      </w:pPr>
      <w:r>
        <w:rPr>
          <w:rFonts w:ascii="Arial" w:hAnsi="Arial" w:cs="Arial"/>
          <w:sz w:val="24"/>
          <w:szCs w:val="24"/>
        </w:rPr>
        <w:t>These TMBRs would be designated as a</w:t>
      </w:r>
      <w:r w:rsidRPr="00CD2371">
        <w:rPr>
          <w:rFonts w:ascii="Arial" w:hAnsi="Arial" w:cs="Arial"/>
          <w:sz w:val="24"/>
          <w:szCs w:val="24"/>
        </w:rPr>
        <w:t xml:space="preserve"> </w:t>
      </w:r>
      <w:r w:rsidRPr="00631894">
        <w:rPr>
          <w:rFonts w:ascii="Arial" w:hAnsi="Arial" w:cs="Arial"/>
          <w:sz w:val="24"/>
          <w:szCs w:val="24"/>
        </w:rPr>
        <w:t>“Girl Member at Large”</w:t>
      </w:r>
      <w:r>
        <w:rPr>
          <w:rFonts w:ascii="Arial" w:hAnsi="Arial" w:cs="Arial"/>
          <w:sz w:val="24"/>
          <w:szCs w:val="24"/>
        </w:rPr>
        <w:t xml:space="preserve"> and it</w:t>
      </w:r>
      <w:r w:rsidRPr="00631894">
        <w:rPr>
          <w:rFonts w:ascii="Arial" w:hAnsi="Arial" w:cs="Arial"/>
          <w:sz w:val="24"/>
          <w:szCs w:val="24"/>
        </w:rPr>
        <w:t xml:space="preserve"> is an activity category of its own like “Ranger” or “Girl”.</w:t>
      </w:r>
      <w:r w:rsidR="00254E39">
        <w:rPr>
          <w:rFonts w:ascii="Arial" w:hAnsi="Arial" w:cs="Arial"/>
          <w:sz w:val="24"/>
          <w:szCs w:val="24"/>
        </w:rPr>
        <w:t xml:space="preserve"> Her home council would be at the area level.</w:t>
      </w:r>
    </w:p>
    <w:p w:rsidR="008D6343" w:rsidRPr="00FD6441" w:rsidRDefault="008D6343" w:rsidP="0038517B">
      <w:pPr>
        <w:pStyle w:val="NoSpacing"/>
        <w:spacing w:after="120"/>
        <w:jc w:val="both"/>
        <w:rPr>
          <w:rFonts w:ascii="Arial" w:hAnsi="Arial" w:cs="Arial"/>
          <w:sz w:val="12"/>
          <w:szCs w:val="12"/>
        </w:rPr>
      </w:pPr>
    </w:p>
    <w:p w:rsidR="009713FF" w:rsidRPr="00FD6441" w:rsidRDefault="009713FF" w:rsidP="0038517B">
      <w:pPr>
        <w:pStyle w:val="NoSpacing"/>
        <w:spacing w:after="120"/>
        <w:jc w:val="both"/>
        <w:rPr>
          <w:rFonts w:ascii="Arial" w:hAnsi="Arial" w:cs="Arial"/>
          <w:sz w:val="12"/>
          <w:szCs w:val="12"/>
        </w:rPr>
      </w:pPr>
    </w:p>
    <w:p w:rsidR="001A1FB5" w:rsidRPr="00287D3B" w:rsidRDefault="008D6343" w:rsidP="00A21A55">
      <w:pPr>
        <w:pStyle w:val="NoSpacing"/>
        <w:spacing w:after="120"/>
        <w:jc w:val="both"/>
        <w:rPr>
          <w:rFonts w:ascii="Arial" w:hAnsi="Arial" w:cs="Arial"/>
          <w:b/>
          <w:sz w:val="24"/>
          <w:szCs w:val="24"/>
        </w:rPr>
      </w:pPr>
      <w:r>
        <w:rPr>
          <w:rFonts w:ascii="Arial" w:hAnsi="Arial" w:cs="Arial"/>
          <w:b/>
          <w:sz w:val="24"/>
          <w:szCs w:val="24"/>
        </w:rPr>
        <w:t>Tracking TMBRs</w:t>
      </w:r>
    </w:p>
    <w:p w:rsidR="002C1F2E" w:rsidRDefault="00840239" w:rsidP="002C1F2E">
      <w:pPr>
        <w:pStyle w:val="NoSpacing"/>
        <w:spacing w:after="120"/>
        <w:rPr>
          <w:rFonts w:ascii="Arial" w:hAnsi="Arial" w:cs="Arial"/>
          <w:color w:val="FF0000"/>
          <w:sz w:val="24"/>
          <w:szCs w:val="24"/>
        </w:rPr>
      </w:pPr>
      <w:r w:rsidRPr="00933334">
        <w:rPr>
          <w:rFonts w:ascii="Arial" w:hAnsi="Arial" w:cs="Arial"/>
          <w:sz w:val="24"/>
          <w:szCs w:val="24"/>
        </w:rPr>
        <w:t>An Access Report exists that will show all TMBR within a province</w:t>
      </w:r>
      <w:r w:rsidR="00F24EB1">
        <w:rPr>
          <w:rFonts w:ascii="Arial" w:hAnsi="Arial" w:cs="Arial"/>
          <w:sz w:val="24"/>
          <w:szCs w:val="24"/>
        </w:rPr>
        <w:t>,</w:t>
      </w:r>
      <w:r w:rsidRPr="00933334">
        <w:rPr>
          <w:rFonts w:ascii="Arial" w:hAnsi="Arial" w:cs="Arial"/>
          <w:sz w:val="24"/>
          <w:szCs w:val="24"/>
        </w:rPr>
        <w:t xml:space="preserve"> allowing the provinces the ability to support these young women before they become adult members.</w:t>
      </w:r>
      <w:r w:rsidR="008D6343">
        <w:rPr>
          <w:rFonts w:ascii="Arial" w:hAnsi="Arial" w:cs="Arial"/>
          <w:sz w:val="24"/>
          <w:szCs w:val="24"/>
        </w:rPr>
        <w:t xml:space="preserve"> </w:t>
      </w:r>
      <w:r w:rsidR="002C1F2E">
        <w:rPr>
          <w:rFonts w:ascii="Arial" w:hAnsi="Arial" w:cs="Arial"/>
          <w:sz w:val="24"/>
          <w:szCs w:val="24"/>
        </w:rPr>
        <w:t xml:space="preserve"> </w:t>
      </w:r>
    </w:p>
    <w:p w:rsidR="002C1F2E" w:rsidRDefault="002C1F2E" w:rsidP="002C1F2E">
      <w:pPr>
        <w:pStyle w:val="NoSpacing"/>
        <w:spacing w:after="120"/>
        <w:ind w:firstLine="720"/>
        <w:rPr>
          <w:rFonts w:ascii="Arial" w:hAnsi="Arial" w:cs="Arial"/>
          <w:color w:val="002060"/>
          <w:sz w:val="24"/>
          <w:szCs w:val="24"/>
        </w:rPr>
      </w:pPr>
      <w:r>
        <w:rPr>
          <w:rFonts w:ascii="Arial" w:hAnsi="Arial" w:cs="Arial"/>
          <w:color w:val="002060"/>
          <w:sz w:val="24"/>
          <w:szCs w:val="24"/>
        </w:rPr>
        <w:t>In Access Reports:</w:t>
      </w:r>
    </w:p>
    <w:p w:rsidR="002C1F2E" w:rsidRPr="002C1F2E" w:rsidRDefault="002C1F2E" w:rsidP="002C1F2E">
      <w:pPr>
        <w:pStyle w:val="NoSpacing"/>
        <w:spacing w:after="120"/>
        <w:ind w:firstLine="720"/>
        <w:rPr>
          <w:rFonts w:ascii="Arial" w:hAnsi="Arial" w:cs="Arial"/>
          <w:color w:val="002060"/>
          <w:sz w:val="24"/>
          <w:szCs w:val="24"/>
        </w:rPr>
      </w:pPr>
      <w:r w:rsidRPr="002C1F2E">
        <w:rPr>
          <w:rFonts w:ascii="Arial" w:hAnsi="Arial" w:cs="Arial"/>
          <w:color w:val="002060"/>
          <w:sz w:val="24"/>
          <w:szCs w:val="24"/>
        </w:rPr>
        <w:t>Select “Rosters &amp; Directories”</w:t>
      </w:r>
    </w:p>
    <w:p w:rsidR="002C1F2E" w:rsidRPr="002C1F2E" w:rsidRDefault="002C1F2E" w:rsidP="002C1F2E">
      <w:pPr>
        <w:pStyle w:val="NoSpacing"/>
        <w:spacing w:after="120"/>
        <w:ind w:firstLine="720"/>
        <w:rPr>
          <w:rFonts w:ascii="Arial" w:hAnsi="Arial" w:cs="Arial"/>
          <w:color w:val="002060"/>
          <w:sz w:val="24"/>
          <w:szCs w:val="24"/>
        </w:rPr>
      </w:pPr>
      <w:r w:rsidRPr="002C1F2E">
        <w:rPr>
          <w:rFonts w:ascii="Arial" w:hAnsi="Arial" w:cs="Arial"/>
          <w:color w:val="002060"/>
          <w:sz w:val="24"/>
          <w:szCs w:val="24"/>
        </w:rPr>
        <w:t>Choose “Member Roster Report – Multi Level”</w:t>
      </w:r>
    </w:p>
    <w:p w:rsidR="002C1F2E" w:rsidRPr="002C1F2E" w:rsidRDefault="002C1F2E" w:rsidP="002C1F2E">
      <w:pPr>
        <w:pStyle w:val="NoSpacing"/>
        <w:spacing w:after="120"/>
        <w:ind w:firstLine="720"/>
        <w:rPr>
          <w:rFonts w:ascii="Arial" w:hAnsi="Arial" w:cs="Arial"/>
          <w:color w:val="002060"/>
          <w:sz w:val="24"/>
          <w:szCs w:val="24"/>
        </w:rPr>
      </w:pPr>
      <w:r w:rsidRPr="002C1F2E">
        <w:rPr>
          <w:rFonts w:ascii="Arial" w:hAnsi="Arial" w:cs="Arial"/>
          <w:color w:val="002060"/>
          <w:sz w:val="24"/>
          <w:szCs w:val="24"/>
        </w:rPr>
        <w:t>Put in your province (9) and area iMIS number</w:t>
      </w:r>
    </w:p>
    <w:p w:rsidR="002C1F2E" w:rsidRPr="002C1F2E" w:rsidRDefault="002C1F2E" w:rsidP="002C1F2E">
      <w:pPr>
        <w:pStyle w:val="NoSpacing"/>
        <w:spacing w:after="120"/>
        <w:ind w:firstLine="720"/>
        <w:rPr>
          <w:rFonts w:ascii="Arial" w:hAnsi="Arial" w:cs="Arial"/>
          <w:color w:val="002060"/>
          <w:sz w:val="24"/>
          <w:szCs w:val="24"/>
        </w:rPr>
      </w:pPr>
      <w:r w:rsidRPr="002C1F2E">
        <w:rPr>
          <w:rFonts w:ascii="Arial" w:hAnsi="Arial" w:cs="Arial"/>
          <w:color w:val="002060"/>
          <w:sz w:val="24"/>
          <w:szCs w:val="24"/>
        </w:rPr>
        <w:t>Unclick all the boxes on the right column listing</w:t>
      </w:r>
    </w:p>
    <w:p w:rsidR="00FA05A0" w:rsidRDefault="002C1F2E" w:rsidP="002C1F2E">
      <w:pPr>
        <w:pStyle w:val="NoSpacing"/>
        <w:spacing w:after="120"/>
        <w:ind w:firstLine="720"/>
        <w:rPr>
          <w:rFonts w:ascii="Arial" w:hAnsi="Arial" w:cs="Arial"/>
          <w:color w:val="002060"/>
          <w:sz w:val="24"/>
          <w:szCs w:val="24"/>
        </w:rPr>
      </w:pPr>
      <w:r w:rsidRPr="002C1F2E">
        <w:rPr>
          <w:rFonts w:ascii="Arial" w:hAnsi="Arial" w:cs="Arial"/>
          <w:color w:val="002060"/>
          <w:sz w:val="24"/>
          <w:szCs w:val="24"/>
        </w:rPr>
        <w:t>Check off ONLY “Transitioning Members” in that column</w:t>
      </w:r>
    </w:p>
    <w:p w:rsidR="00B96046" w:rsidRDefault="00B96046" w:rsidP="002C1F2E">
      <w:pPr>
        <w:pStyle w:val="NoSpacing"/>
        <w:spacing w:after="120"/>
        <w:ind w:firstLine="720"/>
        <w:rPr>
          <w:rFonts w:ascii="Arial" w:hAnsi="Arial" w:cs="Arial"/>
          <w:color w:val="002060"/>
          <w:sz w:val="24"/>
          <w:szCs w:val="24"/>
        </w:rPr>
      </w:pPr>
      <w:r>
        <w:rPr>
          <w:rFonts w:ascii="Arial" w:hAnsi="Arial" w:cs="Arial"/>
          <w:color w:val="002060"/>
          <w:sz w:val="24"/>
          <w:szCs w:val="24"/>
        </w:rPr>
        <w:t>Select “Report:</w:t>
      </w:r>
      <w:r w:rsidR="00594DF2">
        <w:rPr>
          <w:rFonts w:ascii="Arial" w:hAnsi="Arial" w:cs="Arial"/>
          <w:color w:val="002060"/>
          <w:sz w:val="24"/>
          <w:szCs w:val="24"/>
        </w:rPr>
        <w:t xml:space="preserve"> </w:t>
      </w:r>
      <w:r>
        <w:rPr>
          <w:rFonts w:ascii="Arial" w:hAnsi="Arial" w:cs="Arial"/>
          <w:color w:val="002060"/>
          <w:sz w:val="24"/>
          <w:szCs w:val="24"/>
        </w:rPr>
        <w:t>Alpha”</w:t>
      </w:r>
    </w:p>
    <w:p w:rsidR="005E113C" w:rsidRPr="00FD6441" w:rsidRDefault="00FD6441" w:rsidP="002C1F2E">
      <w:pPr>
        <w:pStyle w:val="NoSpacing"/>
        <w:spacing w:after="120"/>
        <w:ind w:firstLine="720"/>
        <w:rPr>
          <w:rFonts w:ascii="Arial" w:hAnsi="Arial" w:cs="Arial"/>
          <w:color w:val="002060"/>
          <w:sz w:val="16"/>
          <w:szCs w:val="16"/>
        </w:rPr>
      </w:pPr>
      <w:r>
        <w:rPr>
          <w:rFonts w:ascii="Arial" w:hAnsi="Arial" w:cs="Arial"/>
          <w:color w:val="002060"/>
          <w:sz w:val="16"/>
          <w:szCs w:val="16"/>
        </w:rPr>
        <w:br/>
      </w:r>
    </w:p>
    <w:p w:rsidR="005E113C" w:rsidRPr="00287D3B" w:rsidRDefault="005E113C" w:rsidP="005E113C">
      <w:pPr>
        <w:pStyle w:val="NoSpacing"/>
        <w:spacing w:after="120"/>
        <w:jc w:val="both"/>
        <w:rPr>
          <w:rFonts w:ascii="Arial" w:hAnsi="Arial" w:cs="Arial"/>
          <w:b/>
          <w:sz w:val="24"/>
          <w:szCs w:val="24"/>
        </w:rPr>
      </w:pPr>
      <w:r>
        <w:rPr>
          <w:rFonts w:ascii="Arial" w:hAnsi="Arial" w:cs="Arial"/>
          <w:b/>
          <w:sz w:val="24"/>
          <w:szCs w:val="24"/>
        </w:rPr>
        <w:t>Supporting TMBRs</w:t>
      </w:r>
    </w:p>
    <w:p w:rsidR="005E113C" w:rsidRPr="002C1F2E" w:rsidRDefault="005E113C" w:rsidP="005E113C">
      <w:pPr>
        <w:pStyle w:val="NoSpacing"/>
        <w:spacing w:after="120"/>
        <w:rPr>
          <w:rFonts w:ascii="Arial" w:hAnsi="Arial" w:cs="Arial"/>
          <w:color w:val="002060"/>
          <w:sz w:val="24"/>
          <w:szCs w:val="24"/>
        </w:rPr>
      </w:pPr>
      <w:r>
        <w:rPr>
          <w:rFonts w:ascii="Arial" w:hAnsi="Arial" w:cs="Arial"/>
          <w:sz w:val="24"/>
          <w:szCs w:val="24"/>
        </w:rPr>
        <w:t xml:space="preserve">Our young transitioning members often have challenges with some parts of the screening process, like the “electronic identification verification” element of BackCheck. </w:t>
      </w:r>
      <w:r w:rsidR="007E35F5">
        <w:rPr>
          <w:rFonts w:ascii="Arial" w:hAnsi="Arial" w:cs="Arial"/>
          <w:sz w:val="24"/>
          <w:szCs w:val="24"/>
        </w:rPr>
        <w:t xml:space="preserve">It would be helpful as an iMIS home to touch base with the District Commissioner and see if there is anyone </w:t>
      </w:r>
      <w:r>
        <w:rPr>
          <w:rFonts w:ascii="Arial" w:hAnsi="Arial" w:cs="Arial"/>
          <w:sz w:val="24"/>
          <w:szCs w:val="24"/>
        </w:rPr>
        <w:t xml:space="preserve">specifically assigned to work </w:t>
      </w:r>
      <w:r w:rsidR="007E35F5">
        <w:rPr>
          <w:rFonts w:ascii="Arial" w:hAnsi="Arial" w:cs="Arial"/>
          <w:sz w:val="24"/>
          <w:szCs w:val="24"/>
        </w:rPr>
        <w:t xml:space="preserve">with a transitioning </w:t>
      </w:r>
      <w:r>
        <w:rPr>
          <w:rFonts w:ascii="Arial" w:hAnsi="Arial" w:cs="Arial"/>
          <w:sz w:val="24"/>
          <w:szCs w:val="24"/>
        </w:rPr>
        <w:t>young wom</w:t>
      </w:r>
      <w:r w:rsidR="00FD6441">
        <w:rPr>
          <w:rFonts w:ascii="Arial" w:hAnsi="Arial" w:cs="Arial"/>
          <w:sz w:val="24"/>
          <w:szCs w:val="24"/>
        </w:rPr>
        <w:t>a</w:t>
      </w:r>
      <w:r w:rsidR="007E35F5">
        <w:rPr>
          <w:rFonts w:ascii="Arial" w:hAnsi="Arial" w:cs="Arial"/>
          <w:sz w:val="24"/>
          <w:szCs w:val="24"/>
        </w:rPr>
        <w:t>n, so that you have an additional contact person as the TMBR goes through the screening process</w:t>
      </w:r>
      <w:r w:rsidR="00FD6441">
        <w:rPr>
          <w:rFonts w:ascii="Arial" w:hAnsi="Arial" w:cs="Arial"/>
          <w:sz w:val="24"/>
          <w:szCs w:val="24"/>
        </w:rPr>
        <w:t xml:space="preserve">. </w:t>
      </w:r>
    </w:p>
    <w:sectPr w:rsidR="005E113C" w:rsidRPr="002C1F2E" w:rsidSect="00FB0751">
      <w:headerReference w:type="default" r:id="rId10"/>
      <w:footerReference w:type="default" r:id="rId11"/>
      <w:pgSz w:w="12240" w:h="15840" w:code="1"/>
      <w:pgMar w:top="1080" w:right="1224" w:bottom="1224" w:left="1224"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4F2" w:rsidRDefault="007214F2" w:rsidP="00423862">
      <w:pPr>
        <w:spacing w:after="0" w:line="240" w:lineRule="auto"/>
      </w:pPr>
      <w:r>
        <w:separator/>
      </w:r>
    </w:p>
  </w:endnote>
  <w:endnote w:type="continuationSeparator" w:id="0">
    <w:p w:rsidR="007214F2" w:rsidRDefault="007214F2" w:rsidP="00423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239" w:rsidRDefault="00840239" w:rsidP="0007751F">
    <w:pPr>
      <w:pStyle w:val="Footer"/>
      <w:pBdr>
        <w:bottom w:val="single" w:sz="12" w:space="1" w:color="auto"/>
      </w:pBdr>
      <w:rPr>
        <w:sz w:val="18"/>
        <w:szCs w:val="18"/>
      </w:rPr>
    </w:pPr>
  </w:p>
  <w:p w:rsidR="00840239" w:rsidRPr="0007751F" w:rsidRDefault="00840239" w:rsidP="0007751F">
    <w:pPr>
      <w:pStyle w:val="Footer"/>
      <w:rPr>
        <w:sz w:val="18"/>
        <w:szCs w:val="18"/>
      </w:rPr>
    </w:pPr>
    <w:r>
      <w:rPr>
        <w:sz w:val="18"/>
        <w:szCs w:val="18"/>
      </w:rPr>
      <w:t>Transitioning Member</w:t>
    </w:r>
    <w:r w:rsidR="00764679">
      <w:rPr>
        <w:sz w:val="18"/>
        <w:szCs w:val="18"/>
      </w:rPr>
      <w:t>s</w:t>
    </w:r>
    <w:r w:rsidRPr="0007751F">
      <w:rPr>
        <w:sz w:val="18"/>
        <w:szCs w:val="18"/>
      </w:rPr>
      <w:tab/>
    </w:r>
    <w:r w:rsidRPr="0007751F">
      <w:rPr>
        <w:sz w:val="18"/>
        <w:szCs w:val="18"/>
      </w:rPr>
      <w:tab/>
    </w:r>
    <w:r w:rsidRPr="0007751F">
      <w:rPr>
        <w:bCs/>
        <w:sz w:val="18"/>
        <w:szCs w:val="18"/>
      </w:rPr>
      <w:fldChar w:fldCharType="begin"/>
    </w:r>
    <w:r w:rsidRPr="0007751F">
      <w:rPr>
        <w:bCs/>
        <w:sz w:val="18"/>
        <w:szCs w:val="18"/>
      </w:rPr>
      <w:instrText xml:space="preserve"> PAGE </w:instrText>
    </w:r>
    <w:r w:rsidRPr="0007751F">
      <w:rPr>
        <w:bCs/>
        <w:sz w:val="18"/>
        <w:szCs w:val="18"/>
      </w:rPr>
      <w:fldChar w:fldCharType="separate"/>
    </w:r>
    <w:r w:rsidR="00B63FF1">
      <w:rPr>
        <w:bCs/>
        <w:noProof/>
        <w:sz w:val="18"/>
        <w:szCs w:val="18"/>
      </w:rPr>
      <w:t>1</w:t>
    </w:r>
    <w:r w:rsidRPr="0007751F">
      <w:rPr>
        <w:bCs/>
        <w:sz w:val="18"/>
        <w:szCs w:val="18"/>
      </w:rPr>
      <w:fldChar w:fldCharType="end"/>
    </w:r>
    <w:r w:rsidRPr="0007751F">
      <w:rPr>
        <w:bCs/>
        <w:sz w:val="18"/>
        <w:szCs w:val="18"/>
      </w:rPr>
      <w:t>/</w:t>
    </w:r>
    <w:r w:rsidRPr="0007751F">
      <w:rPr>
        <w:bCs/>
        <w:sz w:val="18"/>
        <w:szCs w:val="18"/>
      </w:rPr>
      <w:fldChar w:fldCharType="begin"/>
    </w:r>
    <w:r w:rsidRPr="0007751F">
      <w:rPr>
        <w:bCs/>
        <w:sz w:val="18"/>
        <w:szCs w:val="18"/>
      </w:rPr>
      <w:instrText xml:space="preserve"> NUMPAGES  </w:instrText>
    </w:r>
    <w:r w:rsidRPr="0007751F">
      <w:rPr>
        <w:bCs/>
        <w:sz w:val="18"/>
        <w:szCs w:val="18"/>
      </w:rPr>
      <w:fldChar w:fldCharType="separate"/>
    </w:r>
    <w:r w:rsidR="00B63FF1">
      <w:rPr>
        <w:bCs/>
        <w:noProof/>
        <w:sz w:val="18"/>
        <w:szCs w:val="18"/>
      </w:rPr>
      <w:t>3</w:t>
    </w:r>
    <w:r w:rsidRPr="0007751F">
      <w:rPr>
        <w:bCs/>
        <w:sz w:val="18"/>
        <w:szCs w:val="18"/>
      </w:rPr>
      <w:fldChar w:fldCharType="end"/>
    </w:r>
  </w:p>
  <w:p w:rsidR="00840239" w:rsidRPr="0007751F" w:rsidRDefault="00764679">
    <w:pPr>
      <w:pStyle w:val="Footer"/>
      <w:rPr>
        <w:sz w:val="18"/>
        <w:szCs w:val="18"/>
      </w:rPr>
    </w:pPr>
    <w:r>
      <w:rPr>
        <w:sz w:val="18"/>
        <w:szCs w:val="18"/>
      </w:rPr>
      <w:t xml:space="preserve">Girl Guides of Canada, Alberta Council </w:t>
    </w:r>
    <w:r w:rsidR="00A073F8">
      <w:rPr>
        <w:sz w:val="18"/>
        <w:szCs w:val="18"/>
      </w:rPr>
      <w:t>September</w:t>
    </w:r>
    <w:r w:rsidR="00382948">
      <w:rPr>
        <w:sz w:val="18"/>
        <w:szCs w:val="18"/>
      </w:rPr>
      <w:t xml:space="preserve"> </w:t>
    </w:r>
    <w:r>
      <w:rPr>
        <w:sz w:val="18"/>
        <w:szCs w:val="18"/>
      </w:rPr>
      <w:t>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4F2" w:rsidRDefault="007214F2" w:rsidP="00423862">
      <w:pPr>
        <w:spacing w:after="0" w:line="240" w:lineRule="auto"/>
      </w:pPr>
      <w:r>
        <w:separator/>
      </w:r>
    </w:p>
  </w:footnote>
  <w:footnote w:type="continuationSeparator" w:id="0">
    <w:p w:rsidR="007214F2" w:rsidRDefault="007214F2" w:rsidP="00423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4D" w:rsidRDefault="005F7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743F"/>
    <w:multiLevelType w:val="hybridMultilevel"/>
    <w:tmpl w:val="D11217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18190E"/>
    <w:multiLevelType w:val="hybridMultilevel"/>
    <w:tmpl w:val="C3AAE8B4"/>
    <w:lvl w:ilvl="0" w:tplc="10090001">
      <w:start w:val="1"/>
      <w:numFmt w:val="bullet"/>
      <w:lvlText w:val=""/>
      <w:lvlJc w:val="left"/>
      <w:pPr>
        <w:ind w:left="720" w:hanging="360"/>
      </w:pPr>
      <w:rPr>
        <w:rFonts w:ascii="Symbol" w:hAnsi="Symbol" w:hint="default"/>
      </w:rPr>
    </w:lvl>
    <w:lvl w:ilvl="1" w:tplc="2A3A7488">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61297B"/>
    <w:multiLevelType w:val="multilevel"/>
    <w:tmpl w:val="D11217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FB528A3"/>
    <w:multiLevelType w:val="hybridMultilevel"/>
    <w:tmpl w:val="CF2C67D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D5F535F"/>
    <w:multiLevelType w:val="hybridMultilevel"/>
    <w:tmpl w:val="368ACD2E"/>
    <w:lvl w:ilvl="0" w:tplc="10090001">
      <w:start w:val="1"/>
      <w:numFmt w:val="bullet"/>
      <w:lvlText w:val=""/>
      <w:lvlJc w:val="left"/>
      <w:pPr>
        <w:ind w:left="720" w:hanging="360"/>
      </w:pPr>
      <w:rPr>
        <w:rFonts w:ascii="Symbol" w:hAnsi="Symbol" w:hint="default"/>
      </w:rPr>
    </w:lvl>
    <w:lvl w:ilvl="1" w:tplc="2A3A7488">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82870C9"/>
    <w:multiLevelType w:val="multilevel"/>
    <w:tmpl w:val="D11217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7QwsTQxtzAyMTI1NTBQ0lEKTi0uzszPAykwrAUAygglUiwAAAA="/>
  </w:docVars>
  <w:rsids>
    <w:rsidRoot w:val="00A15141"/>
    <w:rsid w:val="00030459"/>
    <w:rsid w:val="00033D55"/>
    <w:rsid w:val="00044F41"/>
    <w:rsid w:val="0007751F"/>
    <w:rsid w:val="00145D6A"/>
    <w:rsid w:val="00161742"/>
    <w:rsid w:val="00197774"/>
    <w:rsid w:val="001A1FB5"/>
    <w:rsid w:val="001E7C1F"/>
    <w:rsid w:val="00221842"/>
    <w:rsid w:val="00242ACA"/>
    <w:rsid w:val="0024390D"/>
    <w:rsid w:val="00254E39"/>
    <w:rsid w:val="00267C71"/>
    <w:rsid w:val="00287D3B"/>
    <w:rsid w:val="002C05DB"/>
    <w:rsid w:val="002C1F2E"/>
    <w:rsid w:val="002D6AA1"/>
    <w:rsid w:val="00366EAF"/>
    <w:rsid w:val="00382948"/>
    <w:rsid w:val="0038517B"/>
    <w:rsid w:val="003F7C8C"/>
    <w:rsid w:val="00423862"/>
    <w:rsid w:val="00471D69"/>
    <w:rsid w:val="0048035E"/>
    <w:rsid w:val="0051028B"/>
    <w:rsid w:val="00553138"/>
    <w:rsid w:val="00557CDE"/>
    <w:rsid w:val="0057438D"/>
    <w:rsid w:val="00594DF2"/>
    <w:rsid w:val="005A798D"/>
    <w:rsid w:val="005B2852"/>
    <w:rsid w:val="005E113C"/>
    <w:rsid w:val="005F744D"/>
    <w:rsid w:val="00631894"/>
    <w:rsid w:val="0065058F"/>
    <w:rsid w:val="006D5C20"/>
    <w:rsid w:val="007155C2"/>
    <w:rsid w:val="007214F2"/>
    <w:rsid w:val="00764679"/>
    <w:rsid w:val="007B1710"/>
    <w:rsid w:val="007C5095"/>
    <w:rsid w:val="007E35F5"/>
    <w:rsid w:val="00840239"/>
    <w:rsid w:val="00882D83"/>
    <w:rsid w:val="008B0AE8"/>
    <w:rsid w:val="008C3C3D"/>
    <w:rsid w:val="008D6343"/>
    <w:rsid w:val="008E79AB"/>
    <w:rsid w:val="00915889"/>
    <w:rsid w:val="00933334"/>
    <w:rsid w:val="00934C1D"/>
    <w:rsid w:val="00942000"/>
    <w:rsid w:val="009423A3"/>
    <w:rsid w:val="0094751B"/>
    <w:rsid w:val="009713FF"/>
    <w:rsid w:val="009847E1"/>
    <w:rsid w:val="009B2367"/>
    <w:rsid w:val="00A073F8"/>
    <w:rsid w:val="00A15141"/>
    <w:rsid w:val="00A21A55"/>
    <w:rsid w:val="00A21BF6"/>
    <w:rsid w:val="00A22915"/>
    <w:rsid w:val="00A92AED"/>
    <w:rsid w:val="00A93484"/>
    <w:rsid w:val="00AA4246"/>
    <w:rsid w:val="00AE34BF"/>
    <w:rsid w:val="00AF22A2"/>
    <w:rsid w:val="00B11638"/>
    <w:rsid w:val="00B268E7"/>
    <w:rsid w:val="00B3659E"/>
    <w:rsid w:val="00B52980"/>
    <w:rsid w:val="00B63FF1"/>
    <w:rsid w:val="00B84366"/>
    <w:rsid w:val="00B96046"/>
    <w:rsid w:val="00C95B6C"/>
    <w:rsid w:val="00CA3177"/>
    <w:rsid w:val="00CB718D"/>
    <w:rsid w:val="00CD2371"/>
    <w:rsid w:val="00CE0C54"/>
    <w:rsid w:val="00DB2AAA"/>
    <w:rsid w:val="00E650EF"/>
    <w:rsid w:val="00EC626E"/>
    <w:rsid w:val="00ED6C9E"/>
    <w:rsid w:val="00EE3B7A"/>
    <w:rsid w:val="00F24EB1"/>
    <w:rsid w:val="00F57F2B"/>
    <w:rsid w:val="00FA05A0"/>
    <w:rsid w:val="00FB0751"/>
    <w:rsid w:val="00FD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2D304E71-3542-4CD4-B73F-F8D5D45E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26E"/>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15141"/>
    <w:pPr>
      <w:autoSpaceDE w:val="0"/>
      <w:autoSpaceDN w:val="0"/>
      <w:adjustRightInd w:val="0"/>
    </w:pPr>
    <w:rPr>
      <w:rFonts w:ascii="Arial" w:hAnsi="Arial" w:cs="Arial"/>
      <w:color w:val="000000"/>
      <w:sz w:val="24"/>
      <w:szCs w:val="24"/>
      <w:lang w:val="en-CA"/>
    </w:rPr>
  </w:style>
  <w:style w:type="paragraph" w:styleId="NoSpacing">
    <w:name w:val="No Spacing"/>
    <w:uiPriority w:val="99"/>
    <w:qFormat/>
    <w:rsid w:val="00CA3177"/>
    <w:rPr>
      <w:lang w:val="en-CA"/>
    </w:rPr>
  </w:style>
  <w:style w:type="paragraph" w:styleId="Header">
    <w:name w:val="header"/>
    <w:basedOn w:val="Normal"/>
    <w:link w:val="HeaderChar"/>
    <w:uiPriority w:val="99"/>
    <w:rsid w:val="0042386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23862"/>
    <w:rPr>
      <w:rFonts w:cs="Times New Roman"/>
    </w:rPr>
  </w:style>
  <w:style w:type="paragraph" w:styleId="Footer">
    <w:name w:val="footer"/>
    <w:basedOn w:val="Normal"/>
    <w:link w:val="FooterChar"/>
    <w:uiPriority w:val="99"/>
    <w:rsid w:val="0042386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23862"/>
    <w:rPr>
      <w:rFonts w:cs="Times New Roman"/>
    </w:rPr>
  </w:style>
  <w:style w:type="paragraph" w:styleId="BalloonText">
    <w:name w:val="Balloon Text"/>
    <w:basedOn w:val="Normal"/>
    <w:link w:val="BalloonTextChar"/>
    <w:uiPriority w:val="99"/>
    <w:semiHidden/>
    <w:rsid w:val="00650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058F"/>
    <w:rPr>
      <w:rFonts w:ascii="Tahoma" w:hAnsi="Tahoma" w:cs="Tahoma"/>
      <w:sz w:val="16"/>
      <w:szCs w:val="16"/>
    </w:rPr>
  </w:style>
  <w:style w:type="paragraph" w:styleId="ListParagraph">
    <w:name w:val="List Paragraph"/>
    <w:basedOn w:val="Normal"/>
    <w:uiPriority w:val="34"/>
    <w:qFormat/>
    <w:rsid w:val="00557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513043">
      <w:bodyDiv w:val="1"/>
      <w:marLeft w:val="0"/>
      <w:marRight w:val="0"/>
      <w:marTop w:val="0"/>
      <w:marBottom w:val="0"/>
      <w:divBdr>
        <w:top w:val="none" w:sz="0" w:space="0" w:color="auto"/>
        <w:left w:val="none" w:sz="0" w:space="0" w:color="auto"/>
        <w:bottom w:val="none" w:sz="0" w:space="0" w:color="auto"/>
        <w:right w:val="none" w:sz="0" w:space="0" w:color="auto"/>
      </w:divBdr>
    </w:div>
    <w:div w:id="702243888">
      <w:bodyDiv w:val="1"/>
      <w:marLeft w:val="0"/>
      <w:marRight w:val="0"/>
      <w:marTop w:val="0"/>
      <w:marBottom w:val="0"/>
      <w:divBdr>
        <w:top w:val="none" w:sz="0" w:space="0" w:color="auto"/>
        <w:left w:val="none" w:sz="0" w:space="0" w:color="auto"/>
        <w:bottom w:val="none" w:sz="0" w:space="0" w:color="auto"/>
        <w:right w:val="none" w:sz="0" w:space="0" w:color="auto"/>
      </w:divBdr>
    </w:div>
    <w:div w:id="110206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B939C-6BA1-4A28-9119-696346378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9492A501</Template>
  <TotalTime>665</TotalTime>
  <Pages>3</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 Transitioning Member (TMBR) is a girl Member who has not yet reached the age of majority in her province/territory but has completed the Ranger program</vt:lpstr>
    </vt:vector>
  </TitlesOfParts>
  <Company>Girl Guides of Canada</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Transitioning Member (TMBR) is a girl Member who has not yet reached the age of majority in her province/territory but has completed the Ranger program</dc:title>
  <dc:creator>slaterb</dc:creator>
  <cp:lastModifiedBy>Reception</cp:lastModifiedBy>
  <cp:revision>20</cp:revision>
  <cp:lastPrinted>2015-04-02T18:54:00Z</cp:lastPrinted>
  <dcterms:created xsi:type="dcterms:W3CDTF">2015-08-12T18:53:00Z</dcterms:created>
  <dcterms:modified xsi:type="dcterms:W3CDTF">2018-05-03T19:32:00Z</dcterms:modified>
</cp:coreProperties>
</file>